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media/image2.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392287" w:rsidRPr="00A613F7" w:rsidP="00392287" w14:paraId="0CAAE059" w14:textId="77777777">
      <w:pPr>
        <w:pStyle w:val="Heading1"/>
      </w:pPr>
      <w:bookmarkStart w:id="0" w:name="_Toc48205155"/>
      <w:bookmarkStart w:id="1" w:name="_GoBack"/>
      <w:bookmarkEnd w:id="1"/>
      <w:r w:rsidRPr="00A613F7">
        <w:t>Environmental management framework</w:t>
      </w:r>
      <w:bookmarkEnd w:id="0"/>
    </w:p>
    <w:p w:rsidR="00392287" w:rsidRPr="00A613F7" w:rsidP="00A613F7" w14:paraId="126D6D1C" w14:textId="397D829D">
      <w:pPr>
        <w:pStyle w:val="BodyText"/>
      </w:pPr>
      <w:r w:rsidRPr="00A613F7">
        <w:t>This chapter presents the environmental management framework (</w:t>
      </w:r>
      <w:r w:rsidRPr="00A613F7">
        <w:rPr>
          <w:rStyle w:val="Glossaryterm"/>
          <w:color w:val="auto"/>
        </w:rPr>
        <w:t>EMF</w:t>
      </w:r>
      <w:r w:rsidRPr="00A613F7">
        <w:t>) that would be implemented for the Fingerboards Mineral Sands Project (the project).</w:t>
      </w:r>
    </w:p>
    <w:p w:rsidR="00FD27F7" w:rsidRPr="00446066" w:rsidP="00FD27F7" w14:paraId="41E12143" w14:textId="77777777">
      <w:pPr>
        <w:pStyle w:val="Heading2"/>
        <w:rPr>
          <w:color w:val="9B890F"/>
        </w:rPr>
      </w:pPr>
      <w:bookmarkStart w:id="2" w:name="_Toc48205156"/>
      <w:r w:rsidRPr="00446066">
        <w:rPr>
          <w:color w:val="9B890F"/>
        </w:rPr>
        <w:t>12.1</w:t>
      </w:r>
      <w:r w:rsidRPr="00446066">
        <w:rPr>
          <w:color w:val="9B890F"/>
        </w:rPr>
        <w:tab/>
        <w:t>Introduction</w:t>
      </w:r>
      <w:bookmarkEnd w:id="2"/>
    </w:p>
    <w:p w:rsidR="00FD27F7" w:rsidRPr="00A613F7" w:rsidP="00A613F7" w14:paraId="74C5F110" w14:textId="5354E140">
      <w:pPr>
        <w:pStyle w:val="BodyText"/>
      </w:pPr>
      <w:r w:rsidRPr="00A613F7">
        <w:t xml:space="preserve">Kalbar </w:t>
      </w:r>
      <w:r w:rsidRPr="00A613F7" w:rsidR="009D2F6E">
        <w:t>Operations</w:t>
      </w:r>
      <w:r w:rsidRPr="00A613F7" w:rsidR="000667FA">
        <w:t xml:space="preserve"> Pty</w:t>
      </w:r>
      <w:r w:rsidRPr="00A613F7">
        <w:t xml:space="preserve"> Ltd (</w:t>
      </w:r>
      <w:r w:rsidRPr="00A613F7">
        <w:rPr>
          <w:rStyle w:val="Glossaryterm"/>
          <w:color w:val="auto"/>
        </w:rPr>
        <w:t>Kalbar</w:t>
      </w:r>
      <w:r w:rsidRPr="00A613F7">
        <w:t>) is committed to implementing practices that prevent, minimise, mitigate or remediate any harmful effects of the project on the environment. This EMF would be implemented to manage the impacts of project construction, operation</w:t>
      </w:r>
      <w:r w:rsidR="00446066">
        <w:t>s</w:t>
      </w:r>
      <w:r w:rsidRPr="00A613F7">
        <w:t xml:space="preserve"> and closure (including decommissioning, rehabilitation and post-closure) to achieve this objective. The EMF applies to the whole of the project, as described in </w:t>
      </w:r>
      <w:r w:rsidRPr="00A613F7">
        <w:rPr>
          <w:rStyle w:val="Sectioncross-reference"/>
          <w:color w:val="auto"/>
        </w:rPr>
        <w:t>Chapter 3: Project description</w:t>
      </w:r>
      <w:r w:rsidRPr="00A613F7">
        <w:t>.</w:t>
      </w:r>
    </w:p>
    <w:p w:rsidR="00FD27F7" w:rsidRPr="00A613F7" w:rsidP="00A613F7" w14:paraId="68BDD7F7" w14:textId="77777777">
      <w:pPr>
        <w:pStyle w:val="BodyText"/>
      </w:pPr>
      <w:r w:rsidRPr="00A613F7">
        <w:t xml:space="preserve">This chapter addresses Section 5 of the </w:t>
      </w:r>
      <w:r w:rsidRPr="00A613F7">
        <w:rPr>
          <w:rStyle w:val="Glossaryterm"/>
          <w:color w:val="auto"/>
        </w:rPr>
        <w:t>environment effect statement</w:t>
      </w:r>
      <w:r w:rsidRPr="00A613F7">
        <w:t xml:space="preserve"> (</w:t>
      </w:r>
      <w:r w:rsidRPr="00A613F7">
        <w:rPr>
          <w:rStyle w:val="Glossaryterm"/>
          <w:color w:val="auto"/>
        </w:rPr>
        <w:t>EES</w:t>
      </w:r>
      <w:r w:rsidRPr="00A613F7">
        <w:t xml:space="preserve">) scoping requirements which require the preparation of an EMF for the project. </w:t>
      </w:r>
    </w:p>
    <w:p w:rsidR="00FD27F7" w:rsidRPr="00A613F7" w:rsidP="00FD27F7" w14:paraId="561300F6" w14:textId="77777777">
      <w:pPr>
        <w:pStyle w:val="Heading3"/>
      </w:pPr>
      <w:bookmarkStart w:id="3" w:name="_Toc48205157"/>
      <w:r w:rsidRPr="00A613F7">
        <w:t>12.1.1</w:t>
      </w:r>
      <w:r w:rsidRPr="00A613F7">
        <w:tab/>
        <w:t>Scoping requirements</w:t>
      </w:r>
      <w:bookmarkEnd w:id="3"/>
    </w:p>
    <w:p w:rsidR="00FD27F7" w:rsidRPr="00A613F7" w:rsidP="00A613F7" w14:paraId="3218BC3A" w14:textId="77777777">
      <w:pPr>
        <w:pStyle w:val="BodyText"/>
        <w:rPr>
          <w:highlight w:val="yellow"/>
        </w:rPr>
      </w:pPr>
      <w:r w:rsidRPr="00A613F7">
        <w:t>Section 5 of the EES scoping requirements states the following:</w:t>
      </w:r>
    </w:p>
    <w:p w:rsidR="00FD27F7" w:rsidRPr="00A613F7" w:rsidP="00FD27F7" w14:paraId="79F9D542" w14:textId="77777777">
      <w:pPr>
        <w:pStyle w:val="BodyText"/>
        <w:rPr>
          <w:i/>
        </w:rPr>
      </w:pPr>
      <w:r w:rsidRPr="00A613F7">
        <w:rPr>
          <w:i/>
        </w:rPr>
        <w:t>The proponent needs to provide a transparent environmental management framework (EMF) for the project in the EES with clear accountabilities for managing and monitoring environmental effects and hazards associated with construction, operation, decommissioning,</w:t>
      </w:r>
      <w:r w:rsidRPr="00E424BD">
        <w:rPr>
          <w:i/>
          <w:iCs/>
        </w:rPr>
        <w:t xml:space="preserve"> </w:t>
      </w:r>
      <w:r w:rsidRPr="00E424BD">
        <w:rPr>
          <w:rStyle w:val="Glossaryterm"/>
          <w:i/>
          <w:iCs/>
          <w:color w:val="auto"/>
        </w:rPr>
        <w:t>rehabilitation</w:t>
      </w:r>
      <w:r w:rsidRPr="00A613F7">
        <w:rPr>
          <w:i/>
        </w:rPr>
        <w:t xml:space="preserve"> and post-closure phases of the project in order to achieve acceptable environmental outcomes.</w:t>
      </w:r>
    </w:p>
    <w:p w:rsidR="00FD27F7" w:rsidRPr="00A613F7" w:rsidP="00FD27F7" w14:paraId="00773D2A" w14:textId="77777777">
      <w:pPr>
        <w:pStyle w:val="BodyText"/>
        <w:rPr>
          <w:i/>
        </w:rPr>
      </w:pPr>
      <w:r w:rsidRPr="00A613F7">
        <w:rPr>
          <w:i/>
        </w:rPr>
        <w:t>The EMF should describe the baseline environmental conditions to be used to monitor and evaluate the residual environmental effects of the project, as well as the efficacy of applied environmental management and contingency measures. The framework should include:</w:t>
      </w:r>
    </w:p>
    <w:p w:rsidR="00FD27F7" w:rsidRPr="00A613F7" w:rsidP="00FD27F7" w14:paraId="79723538" w14:textId="77777777">
      <w:pPr>
        <w:pStyle w:val="ListBullet"/>
        <w:rPr>
          <w:i/>
        </w:rPr>
      </w:pPr>
      <w:r w:rsidRPr="00A613F7">
        <w:rPr>
          <w:i/>
        </w:rPr>
        <w:t>The context of required approvals and consents, in particular requirements for the mine work plan.</w:t>
      </w:r>
    </w:p>
    <w:p w:rsidR="00FD27F7" w:rsidRPr="00A613F7" w:rsidP="00FD27F7" w14:paraId="2D7091B1" w14:textId="77777777">
      <w:pPr>
        <w:pStyle w:val="ListBullet"/>
        <w:rPr>
          <w:i/>
        </w:rPr>
      </w:pPr>
      <w:r w:rsidRPr="00A613F7">
        <w:rPr>
          <w:i/>
        </w:rPr>
        <w:t>Any existing or proposed environmental management system to be adopted.</w:t>
      </w:r>
    </w:p>
    <w:p w:rsidR="00FD27F7" w:rsidRPr="00A613F7" w:rsidP="00FD27F7" w14:paraId="52920B57" w14:textId="77777777">
      <w:pPr>
        <w:pStyle w:val="ListBullet"/>
        <w:rPr>
          <w:i/>
        </w:rPr>
      </w:pPr>
      <w:r w:rsidRPr="00A613F7">
        <w:rPr>
          <w:i/>
        </w:rPr>
        <w:t>Organisational responsibilities and accountabilities for environmental management.</w:t>
      </w:r>
    </w:p>
    <w:p w:rsidR="00FD27F7" w:rsidRPr="00A613F7" w:rsidP="00FD27F7" w14:paraId="47C9F2DB" w14:textId="77777777">
      <w:pPr>
        <w:pStyle w:val="ListBullet"/>
        <w:rPr>
          <w:i/>
        </w:rPr>
      </w:pPr>
      <w:r w:rsidRPr="00A613F7">
        <w:rPr>
          <w:i/>
        </w:rPr>
        <w:t>A register of environmental risks associated with the project which is to be maintained during project implementation (including matters identified in preceding sections in these directions as well as other pertinent risks).</w:t>
      </w:r>
    </w:p>
    <w:p w:rsidR="00FD27F7" w:rsidRPr="00A613F7" w:rsidP="00FD27F7" w14:paraId="297684C4" w14:textId="77777777">
      <w:pPr>
        <w:pStyle w:val="ListBullet"/>
        <w:rPr>
          <w:i/>
        </w:rPr>
      </w:pPr>
      <w:r w:rsidRPr="00A613F7">
        <w:rPr>
          <w:i/>
        </w:rPr>
        <w:t xml:space="preserve">The environmental management measures proposed in the EES to address specific issues. </w:t>
      </w:r>
    </w:p>
    <w:p w:rsidR="00FD27F7" w:rsidRPr="00A613F7" w:rsidP="00FD27F7" w14:paraId="42D01870" w14:textId="77777777">
      <w:pPr>
        <w:pStyle w:val="ListBullet"/>
        <w:rPr>
          <w:i/>
        </w:rPr>
      </w:pPr>
      <w:r w:rsidRPr="00A613F7">
        <w:rPr>
          <w:i/>
        </w:rPr>
        <w:t>The proposed objectives, indicators and monitoring requirements, including for managing or addressing:</w:t>
      </w:r>
    </w:p>
    <w:p w:rsidR="00FD27F7" w:rsidRPr="0010187D" w:rsidP="00FD27F7" w14:paraId="4446543C" w14:textId="77777777">
      <w:pPr>
        <w:pStyle w:val="ListBullet2"/>
        <w:rPr>
          <w:i/>
        </w:rPr>
      </w:pPr>
      <w:r w:rsidRPr="0010187D">
        <w:rPr>
          <w:i/>
        </w:rPr>
        <w:t>Social, health and wellbeing outcomes and community engagement.</w:t>
      </w:r>
    </w:p>
    <w:p w:rsidR="00FD27F7" w:rsidRPr="0010187D" w:rsidP="00FD27F7" w14:paraId="591A4994" w14:textId="77777777">
      <w:pPr>
        <w:pStyle w:val="ListBullet2"/>
        <w:rPr>
          <w:i/>
        </w:rPr>
      </w:pPr>
      <w:r w:rsidRPr="0010187D">
        <w:rPr>
          <w:rFonts w:eastAsia="Times New Roman" w:cs="ArialNarrow"/>
          <w:i/>
          <w:szCs w:val="24"/>
        </w:rPr>
        <w:t xml:space="preserve">Biodiversity </w:t>
      </w:r>
      <w:r w:rsidRPr="0010187D">
        <w:rPr>
          <w:rFonts w:ascii="ArialNarrow" w:eastAsia="Times New Roman" w:hAnsi="ArialNarrow" w:cs="ArialNarrow"/>
          <w:i/>
          <w:szCs w:val="24"/>
          <w:lang w:val="x-none"/>
        </w:rPr>
        <w:t xml:space="preserve">values, including </w:t>
      </w:r>
      <w:r w:rsidRPr="0010187D">
        <w:rPr>
          <w:rStyle w:val="Glossaryterm"/>
          <w:i/>
          <w:color w:val="auto"/>
        </w:rPr>
        <w:t>offsets</w:t>
      </w:r>
      <w:r w:rsidRPr="0010187D">
        <w:rPr>
          <w:rFonts w:ascii="ArialNarrow" w:eastAsia="Times New Roman" w:hAnsi="ArialNarrow" w:cs="ArialNarrow"/>
          <w:i/>
          <w:szCs w:val="24"/>
          <w:lang w:val="x-none"/>
        </w:rPr>
        <w:t xml:space="preserve"> and establishing a sustainable vegetation cover</w:t>
      </w:r>
      <w:r w:rsidRPr="0010187D">
        <w:rPr>
          <w:rFonts w:eastAsia="Times New Roman" w:cs="ArialNarrow"/>
          <w:i/>
          <w:szCs w:val="24"/>
        </w:rPr>
        <w:t>.</w:t>
      </w:r>
    </w:p>
    <w:p w:rsidR="00FD27F7" w:rsidRPr="0010187D" w:rsidP="00FD27F7" w14:paraId="60858D0D" w14:textId="77777777">
      <w:pPr>
        <w:pStyle w:val="ListBullet2"/>
        <w:rPr>
          <w:i/>
        </w:rPr>
      </w:pPr>
      <w:r w:rsidRPr="0010187D">
        <w:rPr>
          <w:rFonts w:eastAsia="Times New Roman" w:cs="ArialNarrow"/>
          <w:i/>
          <w:szCs w:val="24"/>
        </w:rPr>
        <w:t xml:space="preserve">Maintenance </w:t>
      </w:r>
      <w:r w:rsidRPr="0010187D">
        <w:rPr>
          <w:rFonts w:ascii="ArialNarrow" w:eastAsia="Times New Roman" w:hAnsi="ArialNarrow" w:cs="ArialNarrow"/>
          <w:i/>
          <w:szCs w:val="24"/>
          <w:lang w:val="x-none"/>
        </w:rPr>
        <w:t xml:space="preserve">of the ecological character of the Gippsland Lakes </w:t>
      </w:r>
      <w:r w:rsidRPr="0010187D">
        <w:rPr>
          <w:rStyle w:val="Glossaryterm"/>
          <w:i/>
          <w:color w:val="auto"/>
        </w:rPr>
        <w:t>Ramsar site</w:t>
      </w:r>
      <w:r w:rsidRPr="0010187D">
        <w:rPr>
          <w:rFonts w:eastAsia="Times New Roman" w:cs="ArialNarrow"/>
          <w:i/>
          <w:szCs w:val="24"/>
        </w:rPr>
        <w:t>.</w:t>
      </w:r>
    </w:p>
    <w:p w:rsidR="00FD27F7" w:rsidRPr="0010187D" w:rsidP="00FD27F7" w14:paraId="7E812733" w14:textId="77777777">
      <w:pPr>
        <w:pStyle w:val="ListBullet2"/>
        <w:rPr>
          <w:i/>
        </w:rPr>
      </w:pPr>
      <w:r w:rsidRPr="0010187D">
        <w:rPr>
          <w:rStyle w:val="Glossaryterm"/>
          <w:i/>
          <w:color w:val="auto"/>
        </w:rPr>
        <w:t>Groundwater</w:t>
      </w:r>
      <w:r w:rsidRPr="0010187D">
        <w:rPr>
          <w:rFonts w:ascii="ArialNarrow" w:eastAsia="Times New Roman" w:hAnsi="ArialNarrow" w:cs="ArialNarrow"/>
          <w:i/>
          <w:szCs w:val="24"/>
          <w:lang w:val="x-none"/>
        </w:rPr>
        <w:t xml:space="preserve"> and/or surface water resources usage and stormwater </w:t>
      </w:r>
      <w:r w:rsidRPr="0010187D">
        <w:rPr>
          <w:rStyle w:val="Glossaryterm"/>
          <w:i/>
          <w:color w:val="auto"/>
        </w:rPr>
        <w:t>runoff</w:t>
      </w:r>
      <w:r w:rsidRPr="0010187D">
        <w:rPr>
          <w:rFonts w:eastAsia="Times New Roman" w:cs="ArialNarrow"/>
          <w:i/>
          <w:szCs w:val="24"/>
        </w:rPr>
        <w:t>.</w:t>
      </w:r>
    </w:p>
    <w:p w:rsidR="00FD27F7" w:rsidRPr="0010187D" w:rsidP="00FD27F7" w14:paraId="3BC9DCEB" w14:textId="77777777">
      <w:pPr>
        <w:pStyle w:val="ListBullet2"/>
        <w:rPr>
          <w:i/>
        </w:rPr>
      </w:pPr>
      <w:r w:rsidRPr="0010187D">
        <w:rPr>
          <w:rFonts w:eastAsia="Times New Roman" w:cs="ArialNarrow"/>
          <w:i/>
          <w:szCs w:val="24"/>
        </w:rPr>
        <w:t xml:space="preserve">Geotechnical </w:t>
      </w:r>
      <w:r w:rsidRPr="0010187D">
        <w:rPr>
          <w:rFonts w:ascii="ArialNarrow" w:eastAsia="Times New Roman" w:hAnsi="ArialNarrow" w:cs="ArialNarrow"/>
          <w:i/>
          <w:szCs w:val="24"/>
          <w:lang w:val="x-none"/>
        </w:rPr>
        <w:t xml:space="preserve">and geochemical </w:t>
      </w:r>
      <w:r w:rsidRPr="0010187D">
        <w:rPr>
          <w:rStyle w:val="Glossaryterm"/>
          <w:i/>
          <w:color w:val="auto"/>
        </w:rPr>
        <w:t>landform</w:t>
      </w:r>
      <w:r w:rsidRPr="0010187D">
        <w:rPr>
          <w:rFonts w:ascii="ArialNarrow" w:eastAsia="Times New Roman" w:hAnsi="ArialNarrow" w:cs="ArialNarrow"/>
          <w:i/>
          <w:szCs w:val="24"/>
          <w:lang w:val="x-none"/>
        </w:rPr>
        <w:t xml:space="preserve"> stability, including potential </w:t>
      </w:r>
      <w:r w:rsidRPr="0010187D">
        <w:rPr>
          <w:rStyle w:val="Glossaryterm"/>
          <w:i/>
          <w:color w:val="auto"/>
        </w:rPr>
        <w:t>erosion</w:t>
      </w:r>
      <w:r w:rsidRPr="0010187D">
        <w:rPr>
          <w:rFonts w:ascii="ArialNarrow" w:eastAsia="Times New Roman" w:hAnsi="ArialNarrow" w:cs="ArialNarrow"/>
          <w:i/>
          <w:szCs w:val="24"/>
          <w:lang w:val="x-none"/>
        </w:rPr>
        <w:t xml:space="preserve"> and sedimentation</w:t>
      </w:r>
      <w:r w:rsidRPr="0010187D">
        <w:rPr>
          <w:rFonts w:eastAsia="Times New Roman" w:cs="ArialNarrow"/>
          <w:i/>
          <w:szCs w:val="24"/>
        </w:rPr>
        <w:t>.</w:t>
      </w:r>
    </w:p>
    <w:p w:rsidR="00FD27F7" w:rsidRPr="0010187D" w:rsidP="00FD27F7" w14:paraId="4A2CF3EB" w14:textId="77777777">
      <w:pPr>
        <w:pStyle w:val="ListBullet2"/>
        <w:rPr>
          <w:i/>
        </w:rPr>
      </w:pPr>
      <w:r w:rsidRPr="0010187D">
        <w:rPr>
          <w:rFonts w:eastAsia="Times New Roman" w:cs="ArialNarrow"/>
          <w:i/>
          <w:szCs w:val="24"/>
        </w:rPr>
        <w:t xml:space="preserve">Solid </w:t>
      </w:r>
      <w:r w:rsidRPr="0010187D">
        <w:rPr>
          <w:rFonts w:ascii="ArialNarrow" w:eastAsia="Times New Roman" w:hAnsi="ArialNarrow" w:cs="ArialNarrow"/>
          <w:i/>
          <w:szCs w:val="24"/>
          <w:lang w:val="x-none"/>
        </w:rPr>
        <w:t xml:space="preserve">and liquid waste, including recycling and handling of potentially hazardous or contaminated waste, including </w:t>
      </w:r>
      <w:r w:rsidRPr="0010187D">
        <w:rPr>
          <w:rStyle w:val="Glossaryterm"/>
          <w:i/>
          <w:color w:val="auto"/>
        </w:rPr>
        <w:t>radioactive materials</w:t>
      </w:r>
      <w:r w:rsidRPr="0010187D">
        <w:rPr>
          <w:rFonts w:eastAsia="Times New Roman" w:cs="ArialNarrow"/>
          <w:i/>
          <w:szCs w:val="24"/>
        </w:rPr>
        <w:t>.</w:t>
      </w:r>
    </w:p>
    <w:p w:rsidR="00FD27F7" w:rsidRPr="0010187D" w:rsidP="00FD27F7" w14:paraId="39966253" w14:textId="77777777">
      <w:pPr>
        <w:pStyle w:val="ListBullet2"/>
        <w:rPr>
          <w:i/>
        </w:rPr>
      </w:pPr>
      <w:r w:rsidRPr="0010187D">
        <w:rPr>
          <w:rFonts w:eastAsia="Times New Roman" w:cs="ArialNarrow"/>
          <w:i/>
          <w:szCs w:val="24"/>
        </w:rPr>
        <w:t>Noise</w:t>
      </w:r>
      <w:r w:rsidRPr="0010187D">
        <w:rPr>
          <w:rFonts w:ascii="ArialNarrow" w:eastAsia="Times New Roman" w:hAnsi="ArialNarrow" w:cs="ArialNarrow"/>
          <w:i/>
          <w:szCs w:val="24"/>
          <w:lang w:val="x-none"/>
        </w:rPr>
        <w:t>, vibration, and emissions to air, including dust and greenhouse gases</w:t>
      </w:r>
      <w:r w:rsidRPr="0010187D">
        <w:rPr>
          <w:rFonts w:eastAsia="Times New Roman" w:cs="ArialNarrow"/>
          <w:i/>
          <w:szCs w:val="24"/>
        </w:rPr>
        <w:t>.</w:t>
      </w:r>
    </w:p>
    <w:p w:rsidR="00FD27F7" w:rsidRPr="0010187D" w:rsidP="00FD27F7" w14:paraId="5946EFD4" w14:textId="77777777">
      <w:pPr>
        <w:pStyle w:val="ListBullet2"/>
        <w:rPr>
          <w:i/>
        </w:rPr>
      </w:pPr>
      <w:r w:rsidRPr="0010187D">
        <w:rPr>
          <w:rFonts w:eastAsia="Times New Roman" w:cs="ArialNarrow"/>
          <w:i/>
          <w:szCs w:val="24"/>
        </w:rPr>
        <w:t xml:space="preserve">Aboriginal </w:t>
      </w:r>
      <w:r w:rsidRPr="0010187D">
        <w:rPr>
          <w:rFonts w:ascii="ArialNarrow" w:eastAsia="Times New Roman" w:hAnsi="ArialNarrow" w:cs="ArialNarrow"/>
          <w:i/>
          <w:szCs w:val="24"/>
          <w:lang w:val="x-none"/>
        </w:rPr>
        <w:t>and cultural heritage values</w:t>
      </w:r>
      <w:r w:rsidRPr="0010187D">
        <w:rPr>
          <w:rFonts w:eastAsia="Times New Roman" w:cs="ArialNarrow"/>
          <w:i/>
          <w:szCs w:val="24"/>
        </w:rPr>
        <w:t>.</w:t>
      </w:r>
    </w:p>
    <w:p w:rsidR="00FD27F7" w:rsidRPr="0010187D" w:rsidP="00FD27F7" w14:paraId="116B8484" w14:textId="77777777">
      <w:pPr>
        <w:pStyle w:val="ListBullet2"/>
        <w:rPr>
          <w:i/>
        </w:rPr>
      </w:pPr>
      <w:r w:rsidRPr="0010187D">
        <w:rPr>
          <w:rFonts w:eastAsia="Times New Roman" w:cs="ArialNarrow"/>
          <w:i/>
          <w:szCs w:val="24"/>
        </w:rPr>
        <w:t xml:space="preserve">Traffic </w:t>
      </w:r>
      <w:r w:rsidRPr="0010187D">
        <w:rPr>
          <w:rFonts w:ascii="ArialNarrow" w:eastAsia="Times New Roman" w:hAnsi="ArialNarrow" w:cs="ArialNarrow"/>
          <w:i/>
          <w:szCs w:val="24"/>
          <w:lang w:val="x-none"/>
        </w:rPr>
        <w:t>during construction and operation</w:t>
      </w:r>
      <w:r w:rsidRPr="0010187D">
        <w:rPr>
          <w:rFonts w:eastAsia="Times New Roman" w:cs="ArialNarrow"/>
          <w:i/>
          <w:szCs w:val="24"/>
        </w:rPr>
        <w:t>.</w:t>
      </w:r>
    </w:p>
    <w:p w:rsidR="00FD27F7" w:rsidRPr="0010187D" w:rsidP="00FD27F7" w14:paraId="64C77007" w14:textId="77777777">
      <w:pPr>
        <w:pStyle w:val="ListBullet2"/>
        <w:rPr>
          <w:i/>
        </w:rPr>
      </w:pPr>
      <w:r w:rsidRPr="0010187D">
        <w:rPr>
          <w:rFonts w:eastAsia="Times New Roman" w:cs="ArialNarrow"/>
          <w:i/>
          <w:szCs w:val="24"/>
        </w:rPr>
        <w:t>Disruption o</w:t>
      </w:r>
      <w:r w:rsidRPr="0010187D">
        <w:rPr>
          <w:rFonts w:ascii="ArialNarrow" w:eastAsia="Times New Roman" w:hAnsi="ArialNarrow" w:cs="ArialNarrow"/>
          <w:i/>
          <w:szCs w:val="24"/>
          <w:lang w:val="x-none"/>
        </w:rPr>
        <w:t xml:space="preserve">f and hazard to the existing </w:t>
      </w:r>
      <w:r w:rsidRPr="0010187D">
        <w:rPr>
          <w:rStyle w:val="Glossaryterm"/>
          <w:i/>
          <w:color w:val="auto"/>
        </w:rPr>
        <w:t>infrastructure</w:t>
      </w:r>
      <w:r w:rsidRPr="0010187D">
        <w:rPr>
          <w:rFonts w:eastAsia="Times New Roman" w:cs="ArialNarrow"/>
          <w:i/>
          <w:szCs w:val="24"/>
        </w:rPr>
        <w:t>.</w:t>
      </w:r>
    </w:p>
    <w:p w:rsidR="00FD27F7" w:rsidRPr="0010187D" w:rsidP="00FD27F7" w14:paraId="52219F99" w14:textId="77777777">
      <w:pPr>
        <w:pStyle w:val="ListBullet2"/>
        <w:rPr>
          <w:i/>
        </w:rPr>
      </w:pPr>
      <w:r w:rsidRPr="0010187D">
        <w:rPr>
          <w:rFonts w:eastAsia="Times New Roman" w:cs="ArialNarrow"/>
          <w:i/>
          <w:szCs w:val="24"/>
        </w:rPr>
        <w:t xml:space="preserve">Requirements </w:t>
      </w:r>
      <w:r w:rsidRPr="0010187D">
        <w:rPr>
          <w:rFonts w:ascii="ArialNarrow" w:eastAsia="Times New Roman" w:hAnsi="ArialNarrow" w:cs="ArialNarrow"/>
          <w:i/>
          <w:szCs w:val="24"/>
          <w:lang w:val="x-none"/>
        </w:rPr>
        <w:t xml:space="preserve">for protection of the environment from </w:t>
      </w:r>
      <w:r w:rsidRPr="0010187D">
        <w:rPr>
          <w:rStyle w:val="Glossaryterm"/>
          <w:i/>
          <w:color w:val="auto"/>
        </w:rPr>
        <w:t>radiation</w:t>
      </w:r>
      <w:r w:rsidRPr="0010187D">
        <w:rPr>
          <w:rFonts w:eastAsia="Times New Roman" w:cs="ArialNarrow"/>
          <w:i/>
          <w:szCs w:val="24"/>
        </w:rPr>
        <w:t>.</w:t>
      </w:r>
    </w:p>
    <w:p w:rsidR="00FD27F7" w:rsidRPr="0010187D" w:rsidP="00FD27F7" w14:paraId="6EF48F5D" w14:textId="77777777">
      <w:pPr>
        <w:pStyle w:val="ListBullet2"/>
        <w:rPr>
          <w:i/>
        </w:rPr>
      </w:pPr>
      <w:r w:rsidRPr="0010187D">
        <w:rPr>
          <w:rFonts w:eastAsia="Times New Roman" w:cs="ArialNarrow"/>
          <w:i/>
          <w:szCs w:val="24"/>
        </w:rPr>
        <w:t xml:space="preserve">Site </w:t>
      </w:r>
      <w:r w:rsidRPr="0010187D">
        <w:rPr>
          <w:rStyle w:val="BodyTextChar"/>
          <w:i/>
        </w:rPr>
        <w:t>rehabilitation</w:t>
      </w:r>
      <w:r w:rsidRPr="0010187D">
        <w:rPr>
          <w:rFonts w:ascii="ArialNarrow" w:eastAsia="Times New Roman" w:hAnsi="ArialNarrow" w:cs="ArialNarrow"/>
          <w:i/>
          <w:szCs w:val="24"/>
          <w:lang w:val="x-none"/>
        </w:rPr>
        <w:t xml:space="preserve">, including handling of </w:t>
      </w:r>
      <w:r w:rsidRPr="0010187D">
        <w:rPr>
          <w:rStyle w:val="Glossaryterm"/>
          <w:i/>
          <w:color w:val="auto"/>
        </w:rPr>
        <w:t>topsoil</w:t>
      </w:r>
      <w:r w:rsidRPr="0010187D">
        <w:rPr>
          <w:rFonts w:ascii="ArialNarrow" w:eastAsia="Times New Roman" w:hAnsi="ArialNarrow" w:cs="ArialNarrow"/>
          <w:i/>
          <w:szCs w:val="24"/>
          <w:lang w:val="x-none"/>
        </w:rPr>
        <w:t xml:space="preserve">, </w:t>
      </w:r>
      <w:r w:rsidRPr="0010187D">
        <w:rPr>
          <w:rStyle w:val="Glossaryterm"/>
          <w:i/>
          <w:color w:val="auto"/>
        </w:rPr>
        <w:t>tailings</w:t>
      </w:r>
      <w:r w:rsidRPr="0010187D">
        <w:rPr>
          <w:rFonts w:ascii="ArialNarrow" w:eastAsia="Times New Roman" w:hAnsi="ArialNarrow" w:cs="ArialNarrow"/>
          <w:i/>
          <w:szCs w:val="24"/>
          <w:lang w:val="x-none"/>
        </w:rPr>
        <w:t xml:space="preserve"> and mining by-products</w:t>
      </w:r>
      <w:r w:rsidRPr="0010187D">
        <w:rPr>
          <w:rFonts w:eastAsia="Times New Roman" w:cs="ArialNarrow"/>
          <w:i/>
          <w:szCs w:val="24"/>
        </w:rPr>
        <w:t>.</w:t>
      </w:r>
    </w:p>
    <w:p w:rsidR="00FD27F7" w:rsidRPr="0010187D" w:rsidP="00FD27F7" w14:paraId="372CDA5F" w14:textId="77777777">
      <w:pPr>
        <w:pStyle w:val="ListBullet2"/>
        <w:rPr>
          <w:i/>
        </w:rPr>
      </w:pPr>
      <w:r w:rsidRPr="0010187D">
        <w:rPr>
          <w:rFonts w:eastAsia="Times New Roman" w:cs="ArialNarrow"/>
          <w:i/>
          <w:szCs w:val="24"/>
        </w:rPr>
        <w:t>F</w:t>
      </w:r>
      <w:r w:rsidRPr="0010187D">
        <w:rPr>
          <w:rFonts w:ascii="ArialNarrow" w:eastAsia="Times New Roman" w:hAnsi="ArialNarrow" w:cs="ArialNarrow"/>
          <w:i/>
          <w:szCs w:val="24"/>
          <w:lang w:val="x-none"/>
        </w:rPr>
        <w:t>ire management and emergency response</w:t>
      </w:r>
      <w:r w:rsidRPr="0010187D">
        <w:rPr>
          <w:rFonts w:eastAsia="Times New Roman" w:cs="ArialNarrow"/>
          <w:i/>
          <w:szCs w:val="24"/>
        </w:rPr>
        <w:t>.</w:t>
      </w:r>
    </w:p>
    <w:p w:rsidR="00FD27F7" w:rsidRPr="00A613F7" w:rsidP="00FD27F7" w14:paraId="4EC24474" w14:textId="77777777">
      <w:pPr>
        <w:pStyle w:val="ListBullet"/>
        <w:rPr>
          <w:i/>
        </w:rPr>
      </w:pPr>
      <w:r w:rsidRPr="00A613F7">
        <w:rPr>
          <w:i/>
        </w:rPr>
        <w:t>Arrangements for management of and access to baseline and monitoring data, to ensure the transparency and accountability of environmental management and to contribute to the improvement of environmental knowledge.</w:t>
      </w:r>
    </w:p>
    <w:p w:rsidR="00FD27F7" w:rsidRPr="00A613F7" w:rsidP="00FD27F7" w14:paraId="0DC8FD18" w14:textId="77777777">
      <w:pPr>
        <w:pStyle w:val="ListBullet"/>
        <w:rPr>
          <w:i/>
        </w:rPr>
      </w:pPr>
      <w:r w:rsidRPr="00A613F7">
        <w:rPr>
          <w:i/>
        </w:rPr>
        <w:t>The procedures for monitoring or verifying compliance with performance requirements and review of the effectiveness of the environmental management framework for continuous improvement.</w:t>
      </w:r>
    </w:p>
    <w:p w:rsidR="00FD27F7" w:rsidRPr="00A613F7" w:rsidP="00FD27F7" w14:paraId="72A24B38" w14:textId="77777777">
      <w:pPr>
        <w:pStyle w:val="ListBullet"/>
        <w:rPr>
          <w:i/>
        </w:rPr>
      </w:pPr>
      <w:r w:rsidRPr="00A613F7">
        <w:rPr>
          <w:i/>
        </w:rPr>
        <w:t>Procedures for auditing and reporting of performance including compliance with relevant statutory conditions and standards.</w:t>
      </w:r>
    </w:p>
    <w:p w:rsidR="00FD27F7" w:rsidRPr="00A613F7" w:rsidP="00FD27F7" w14:paraId="572CAAD0" w14:textId="77777777">
      <w:pPr>
        <w:pStyle w:val="BodyText"/>
        <w:rPr>
          <w:i/>
        </w:rPr>
      </w:pPr>
      <w:r w:rsidRPr="00A613F7">
        <w:rPr>
          <w:i/>
        </w:rPr>
        <w:t>The EMF should outline:</w:t>
      </w:r>
    </w:p>
    <w:p w:rsidR="00FD27F7" w:rsidRPr="00A613F7" w:rsidP="00FD27F7" w14:paraId="67A1D6FC" w14:textId="77777777">
      <w:pPr>
        <w:pStyle w:val="ListBullet"/>
        <w:rPr>
          <w:i/>
        </w:rPr>
      </w:pPr>
      <w:r w:rsidRPr="00A613F7">
        <w:rPr>
          <w:i/>
        </w:rPr>
        <w:t>The relevant environmental management plans for construction, operation, decommissioning and rehabilitation phases of the project.</w:t>
      </w:r>
    </w:p>
    <w:p w:rsidR="00FD27F7" w:rsidP="00FD27F7" w14:paraId="46C17131" w14:textId="2C059D40">
      <w:pPr>
        <w:pStyle w:val="ListBullet"/>
        <w:rPr>
          <w:i/>
        </w:rPr>
      </w:pPr>
      <w:r w:rsidRPr="00A613F7">
        <w:rPr>
          <w:i/>
        </w:rPr>
        <w:t>A program for community consultation, stakeholder engagement and communications during the construction, operation, decommissioning and rehabilitation of the project, including opportunities for local stakeholders to engage with the proponent to seek responses to issues that might arise if the project is undertaken.</w:t>
      </w:r>
    </w:p>
    <w:p w:rsidR="00206005" w:rsidRPr="00A613F7" w:rsidP="00206005" w14:paraId="05773A36" w14:textId="56039F91">
      <w:pPr>
        <w:pStyle w:val="Heading3"/>
      </w:pPr>
      <w:bookmarkStart w:id="4" w:name="_Toc48205158"/>
      <w:r w:rsidRPr="00A613F7">
        <w:t>12.1.</w:t>
      </w:r>
      <w:r>
        <w:t>2</w:t>
      </w:r>
      <w:r w:rsidRPr="00A613F7">
        <w:tab/>
      </w:r>
      <w:r>
        <w:t>Baseline data</w:t>
      </w:r>
      <w:bookmarkEnd w:id="4"/>
    </w:p>
    <w:p w:rsidR="00206005" w:rsidP="00206005" w14:paraId="5473E263" w14:textId="4ECB6CF9">
      <w:pPr>
        <w:pStyle w:val="BodyText"/>
      </w:pPr>
      <w:r>
        <w:t>The</w:t>
      </w:r>
      <w:r w:rsidRPr="00206005">
        <w:t xml:space="preserve"> baseline environmental conditions to be used to monitor and evaluate the residual environmental effects of the project</w:t>
      </w:r>
      <w:r>
        <w:t xml:space="preserve"> are summarised in Chapter 8: </w:t>
      </w:r>
      <w:r w:rsidRPr="00206005">
        <w:t>Environmental and socioeconomic context</w:t>
      </w:r>
      <w:r>
        <w:t>.</w:t>
      </w:r>
      <w:r w:rsidR="003830F3">
        <w:t xml:space="preserve"> Additional detail is provided in the </w:t>
      </w:r>
      <w:r w:rsidR="00E56095">
        <w:t>specialist study reports appended to the EES. Key references are as follows:</w:t>
      </w:r>
    </w:p>
    <w:p w:rsidR="002F522F" w:rsidRPr="00713378" w:rsidP="00E56095" w14:paraId="5697B1D1" w14:textId="6F53BC85">
      <w:pPr>
        <w:pStyle w:val="ListBullet"/>
      </w:pPr>
      <w:r w:rsidRPr="00713378">
        <w:t>Biodiversity</w:t>
      </w:r>
      <w:r w:rsidRPr="00713378" w:rsidR="00E56095">
        <w:t>:</w:t>
      </w:r>
    </w:p>
    <w:p w:rsidR="00E56095" w:rsidRPr="00713378" w:rsidP="00E56095" w14:paraId="7A741F17" w14:textId="3CBEB160">
      <w:pPr>
        <w:pStyle w:val="ListBullet2"/>
      </w:pPr>
      <w:r w:rsidRPr="00713378">
        <w:t>EES Section 8.2: Terrestrial and aquatic biodiversity.</w:t>
      </w:r>
    </w:p>
    <w:p w:rsidR="00E56095" w:rsidRPr="00FA565E" w:rsidP="00E56095" w14:paraId="57FC62B4" w14:textId="7295F085">
      <w:pPr>
        <w:pStyle w:val="ListBullet2"/>
      </w:pPr>
      <w:r w:rsidRPr="00FA565E">
        <w:t>Detailed Ecological Investigations (EES Appendix A005), and its appendices, including:</w:t>
      </w:r>
    </w:p>
    <w:p w:rsidR="00E56095" w:rsidRPr="00FA565E" w:rsidP="000749A3" w14:paraId="08636E5B" w14:textId="77777777">
      <w:pPr>
        <w:pStyle w:val="ListBullet3"/>
      </w:pPr>
      <w:r w:rsidRPr="00FA565E">
        <w:t>Groundwater Dependent Ecosystem Impact Assessment.</w:t>
      </w:r>
    </w:p>
    <w:p w:rsidR="002F522F" w:rsidRPr="00FA565E" w:rsidP="00E56095" w14:paraId="148D8954" w14:textId="757536C7">
      <w:pPr>
        <w:pStyle w:val="ListBullet"/>
      </w:pPr>
      <w:r w:rsidRPr="00FA565E">
        <w:t>Groundwater</w:t>
      </w:r>
      <w:r w:rsidRPr="00FA565E" w:rsidR="00E56095">
        <w:t xml:space="preserve"> and surface water:</w:t>
      </w:r>
    </w:p>
    <w:p w:rsidR="00E56095" w:rsidRPr="00FA565E" w:rsidP="00E56095" w14:paraId="4619CE85" w14:textId="1B350414">
      <w:pPr>
        <w:pStyle w:val="ListBullet2"/>
      </w:pPr>
      <w:r w:rsidRPr="00FA565E">
        <w:t xml:space="preserve">EES Section 8.3: Groundwater and </w:t>
      </w:r>
      <w:r w:rsidRPr="00FA565E" w:rsidR="0025639D">
        <w:t xml:space="preserve">Section </w:t>
      </w:r>
      <w:r w:rsidRPr="00FA565E">
        <w:t>8.4: Surface water.</w:t>
      </w:r>
    </w:p>
    <w:p w:rsidR="00E56095" w:rsidRPr="00FA565E" w:rsidP="00E56095" w14:paraId="28C15225" w14:textId="381507CA">
      <w:pPr>
        <w:pStyle w:val="ListBullet2"/>
      </w:pPr>
      <w:r w:rsidRPr="00FA565E">
        <w:t>Groundwater and Surface Water Impact Assessment (EES Appendix A006) and its appendices and related reports, including:</w:t>
      </w:r>
    </w:p>
    <w:p w:rsidR="00E56095" w:rsidRPr="00FA565E" w:rsidP="000749A3" w14:paraId="1B792039" w14:textId="77777777">
      <w:pPr>
        <w:pStyle w:val="ListBullet3"/>
      </w:pPr>
      <w:r w:rsidRPr="00FA565E">
        <w:t>Conceptual Surface Water Management Strategy and Water Balance.</w:t>
      </w:r>
    </w:p>
    <w:p w:rsidR="00E56095" w:rsidRPr="00FA565E" w:rsidP="000749A3" w14:paraId="10D5E8D3" w14:textId="77777777">
      <w:pPr>
        <w:pStyle w:val="ListBullet3"/>
      </w:pPr>
      <w:r w:rsidRPr="00FA565E">
        <w:t>Groundwater Modelling Report.</w:t>
      </w:r>
    </w:p>
    <w:p w:rsidR="00E56095" w:rsidRPr="00FA565E" w:rsidP="000749A3" w14:paraId="7951B061" w14:textId="77777777">
      <w:pPr>
        <w:pStyle w:val="ListBullet3"/>
      </w:pPr>
      <w:r w:rsidRPr="00FA565E">
        <w:t>Landscape Stability and Sediment Transport Regime Assessment.</w:t>
      </w:r>
    </w:p>
    <w:p w:rsidR="00E56095" w:rsidRPr="00FA565E" w:rsidP="000749A3" w14:paraId="4DE86F40" w14:textId="77777777">
      <w:pPr>
        <w:pStyle w:val="ListBullet3"/>
      </w:pPr>
      <w:r w:rsidRPr="00FA565E">
        <w:t>Geochem Testing of Fingerboard Tailings and Overburden.</w:t>
      </w:r>
    </w:p>
    <w:p w:rsidR="00E56095" w:rsidRPr="00FA565E" w:rsidP="000749A3" w14:paraId="6900C762" w14:textId="77777777">
      <w:pPr>
        <w:pStyle w:val="ListBullet3"/>
      </w:pPr>
      <w:r w:rsidRPr="00FA565E">
        <w:t>Surface Water Assessment - Site Study.</w:t>
      </w:r>
    </w:p>
    <w:p w:rsidR="00E56095" w:rsidRPr="00FA565E" w:rsidP="000749A3" w14:paraId="5DEDF256" w14:textId="77777777">
      <w:pPr>
        <w:pStyle w:val="ListBullet3"/>
      </w:pPr>
      <w:r w:rsidRPr="00FA565E">
        <w:t>Surface Water Assessment - Regional Study.</w:t>
      </w:r>
    </w:p>
    <w:p w:rsidR="002F522F" w:rsidRPr="00713378" w:rsidP="00E56095" w14:paraId="0C167C9B" w14:textId="6CA2FC69">
      <w:pPr>
        <w:pStyle w:val="ListBullet"/>
      </w:pPr>
      <w:r w:rsidRPr="00713378">
        <w:t>Air quality</w:t>
      </w:r>
      <w:r w:rsidRPr="00713378" w:rsidR="00E56095">
        <w:t>:</w:t>
      </w:r>
    </w:p>
    <w:p w:rsidR="00E56095" w:rsidRPr="00713378" w:rsidP="00E56095" w14:paraId="43BA3AEF" w14:textId="710CB851">
      <w:pPr>
        <w:pStyle w:val="ListBullet2"/>
      </w:pPr>
      <w:r w:rsidRPr="00713378">
        <w:t>EES Section 8.5: Air quality.</w:t>
      </w:r>
    </w:p>
    <w:p w:rsidR="00E56095" w:rsidRPr="00FA565E" w:rsidP="000749A3" w14:paraId="1007E620" w14:textId="1A66AEA9">
      <w:pPr>
        <w:pStyle w:val="ListBullet2"/>
      </w:pPr>
      <w:r w:rsidRPr="00FA565E">
        <w:t>Stage Two Air Quality and Greenhouse Gas Assessment (EES Appendix A009).</w:t>
      </w:r>
    </w:p>
    <w:p w:rsidR="002F522F" w:rsidRPr="00FA565E" w:rsidP="00E56095" w14:paraId="66C4AF42" w14:textId="21A8363E">
      <w:pPr>
        <w:pStyle w:val="ListBullet"/>
      </w:pPr>
      <w:r w:rsidRPr="00FA565E">
        <w:t>Noise and vibration</w:t>
      </w:r>
      <w:r w:rsidRPr="00FA565E" w:rsidR="00E56095">
        <w:t>:</w:t>
      </w:r>
    </w:p>
    <w:p w:rsidR="00E56095" w:rsidRPr="00FA565E" w:rsidP="00E56095" w14:paraId="4D35B793" w14:textId="6826FD32">
      <w:pPr>
        <w:pStyle w:val="ListBullet2"/>
      </w:pPr>
      <w:r w:rsidRPr="00FA565E">
        <w:t>EES Section 8.6: Noise and vibration.</w:t>
      </w:r>
    </w:p>
    <w:p w:rsidR="00E56095" w:rsidRPr="00FA565E" w:rsidP="000749A3" w14:paraId="3ACC517D" w14:textId="1E1ADD6C">
      <w:pPr>
        <w:pStyle w:val="ListBullet2"/>
      </w:pPr>
      <w:r w:rsidRPr="00FA565E">
        <w:t>Noise and Vibration Assessment (EES Appendix A010).</w:t>
      </w:r>
    </w:p>
    <w:p w:rsidR="00E56095" w:rsidRPr="00FA565E" w:rsidP="00E56095" w14:paraId="0BCC9239" w14:textId="77777777">
      <w:pPr>
        <w:pStyle w:val="ListBullet"/>
      </w:pPr>
      <w:r w:rsidRPr="00FA565E">
        <w:t>Radiation</w:t>
      </w:r>
      <w:r w:rsidRPr="00FA565E">
        <w:t>:</w:t>
      </w:r>
    </w:p>
    <w:p w:rsidR="002F522F" w:rsidRPr="00FA565E" w:rsidP="00E56095" w14:paraId="228474C9" w14:textId="3D9F0266">
      <w:pPr>
        <w:pStyle w:val="ListBullet2"/>
      </w:pPr>
      <w:r w:rsidRPr="00FA565E">
        <w:t>EES Section 8.7: Radiation.</w:t>
      </w:r>
    </w:p>
    <w:p w:rsidR="00E56095" w:rsidRPr="00FA565E" w:rsidP="000749A3" w14:paraId="009758CC" w14:textId="1D57B7DF">
      <w:pPr>
        <w:pStyle w:val="ListBullet2"/>
      </w:pPr>
      <w:r w:rsidRPr="00FA565E">
        <w:t>Radiation Assessment Report (EES Appendix A011).</w:t>
      </w:r>
    </w:p>
    <w:p w:rsidR="002F522F" w:rsidRPr="00FA565E" w:rsidP="00E56095" w14:paraId="4E80F585" w14:textId="3EA37D16">
      <w:pPr>
        <w:pStyle w:val="ListBullet"/>
      </w:pPr>
      <w:r w:rsidRPr="00FA565E">
        <w:t>Traffic and transport</w:t>
      </w:r>
      <w:r w:rsidRPr="00FA565E" w:rsidR="00E56095">
        <w:t>:</w:t>
      </w:r>
    </w:p>
    <w:p w:rsidR="00E56095" w:rsidRPr="00FA565E" w:rsidP="00E56095" w14:paraId="21028D1C" w14:textId="0E0C9ED9">
      <w:pPr>
        <w:pStyle w:val="ListBullet2"/>
      </w:pPr>
      <w:r w:rsidRPr="00FA565E">
        <w:t>EES Section 8.8: Roads, traffic and transport.</w:t>
      </w:r>
    </w:p>
    <w:p w:rsidR="00547BFF" w:rsidRPr="00FA565E" w:rsidP="000749A3" w14:paraId="15369612" w14:textId="11ED2410">
      <w:pPr>
        <w:pStyle w:val="ListBullet2"/>
      </w:pPr>
      <w:r w:rsidRPr="00FA565E">
        <w:t>Traffic and Transport Impact Assessment (EES Appendix A012).</w:t>
      </w:r>
    </w:p>
    <w:p w:rsidR="00E56095" w:rsidRPr="00713378" w:rsidP="00E56095" w14:paraId="3154E609" w14:textId="3E3F9FEC">
      <w:pPr>
        <w:pStyle w:val="ListBullet"/>
      </w:pPr>
      <w:r w:rsidRPr="00713378">
        <w:t>Socioeconomic:</w:t>
      </w:r>
    </w:p>
    <w:p w:rsidR="00E56095" w:rsidRPr="00FA565E" w:rsidP="00E56095" w14:paraId="29E6F345" w14:textId="182BE031">
      <w:pPr>
        <w:pStyle w:val="ListBullet2"/>
      </w:pPr>
      <w:r w:rsidRPr="00FA565E">
        <w:t xml:space="preserve">EES Section 8.11: Agriculture and horticulture and </w:t>
      </w:r>
      <w:r w:rsidRPr="00FA565E" w:rsidR="0025639D">
        <w:t xml:space="preserve">Section </w:t>
      </w:r>
      <w:r w:rsidRPr="00FA565E">
        <w:t>8.13: Socioeconomic.</w:t>
      </w:r>
    </w:p>
    <w:p w:rsidR="00E56095" w:rsidRPr="00FA565E" w:rsidP="00E56095" w14:paraId="2441F5E3" w14:textId="74F63A11">
      <w:pPr>
        <w:pStyle w:val="ListBullet2"/>
      </w:pPr>
      <w:r w:rsidRPr="00FA565E">
        <w:t>Consultation and Stakeholder Engagement Report (EES Attachment G).</w:t>
      </w:r>
    </w:p>
    <w:p w:rsidR="00547BFF" w:rsidRPr="00FA565E" w:rsidP="00547BFF" w14:paraId="1AAC7AD0" w14:textId="009E789D">
      <w:pPr>
        <w:pStyle w:val="ListBullet2"/>
      </w:pPr>
      <w:r w:rsidRPr="00FA565E">
        <w:t>Agriculture Impact Assessment (EES Appendix A015).</w:t>
      </w:r>
    </w:p>
    <w:p w:rsidR="00547BFF" w:rsidRPr="00FA565E" w:rsidP="00547BFF" w14:paraId="65F03203" w14:textId="387B82DC">
      <w:pPr>
        <w:pStyle w:val="ListBullet2"/>
      </w:pPr>
      <w:r w:rsidRPr="00FA565E">
        <w:t>Horticultural Impact Assessment (EES Appendix A016).</w:t>
      </w:r>
    </w:p>
    <w:p w:rsidR="00547BFF" w:rsidRPr="00FA565E" w:rsidP="00547BFF" w14:paraId="4C887173" w14:textId="52D8C4C9">
      <w:pPr>
        <w:pStyle w:val="ListBullet2"/>
      </w:pPr>
      <w:r w:rsidRPr="00FA565E">
        <w:t>Socioeconomic Impact Assessment (EES Appendix A018) and its appendices, including:</w:t>
      </w:r>
    </w:p>
    <w:p w:rsidR="00547BFF" w:rsidRPr="00FA565E" w:rsidP="000749A3" w14:paraId="29752637" w14:textId="77777777">
      <w:pPr>
        <w:pStyle w:val="ListBullet3"/>
      </w:pPr>
      <w:r w:rsidRPr="00FA565E">
        <w:t>Economic Impact Assessment.</w:t>
      </w:r>
    </w:p>
    <w:p w:rsidR="00547BFF" w:rsidRPr="00FA565E" w:rsidP="000749A3" w14:paraId="0E47D2DE" w14:textId="77777777">
      <w:pPr>
        <w:pStyle w:val="ListBullet3"/>
      </w:pPr>
      <w:r w:rsidRPr="00FA565E">
        <w:t>Bushfire Risk Summary.</w:t>
      </w:r>
    </w:p>
    <w:p w:rsidR="00547BFF" w:rsidRPr="00FA565E" w:rsidP="00547BFF" w14:paraId="74713BAD" w14:textId="54FD808B">
      <w:pPr>
        <w:pStyle w:val="ListBullet2"/>
      </w:pPr>
      <w:r w:rsidRPr="00FA565E">
        <w:t>Human Health Risk Assessment (EES Appendix A019).</w:t>
      </w:r>
    </w:p>
    <w:p w:rsidR="00547BFF" w:rsidRPr="00713378" w:rsidP="00E56095" w14:paraId="0B5F7BD3" w14:textId="408E6C1F">
      <w:pPr>
        <w:pStyle w:val="ListBullet"/>
      </w:pPr>
      <w:r w:rsidRPr="00713378">
        <w:t>Cultural heritage:</w:t>
      </w:r>
    </w:p>
    <w:p w:rsidR="00547BFF" w:rsidRPr="00FA565E" w:rsidP="00547BFF" w14:paraId="4E157A17" w14:textId="603AB740">
      <w:pPr>
        <w:pStyle w:val="ListBullet2"/>
      </w:pPr>
      <w:r w:rsidRPr="00713378">
        <w:t xml:space="preserve">EES </w:t>
      </w:r>
      <w:r w:rsidRPr="00FA565E">
        <w:t>Section 8.12: Cultural heritage.</w:t>
      </w:r>
    </w:p>
    <w:p w:rsidR="00547BFF" w:rsidRPr="00FA565E" w:rsidP="000749A3" w14:paraId="47950364" w14:textId="7C1DB5CA">
      <w:pPr>
        <w:pStyle w:val="ListBullet2"/>
      </w:pPr>
      <w:r w:rsidRPr="00FA565E">
        <w:t>Cultural Heritage Impact Assessment (EES Appendix A017).</w:t>
      </w:r>
    </w:p>
    <w:p w:rsidR="002F522F" w:rsidRPr="00FA565E" w:rsidP="00E56095" w14:paraId="6ABD93B7" w14:textId="427999FE">
      <w:pPr>
        <w:pStyle w:val="ListBullet"/>
      </w:pPr>
      <w:r w:rsidRPr="00FA565E">
        <w:t>Closure</w:t>
      </w:r>
      <w:r w:rsidRPr="00FA565E" w:rsidR="00E56095">
        <w:t>:</w:t>
      </w:r>
    </w:p>
    <w:p w:rsidR="00E56095" w:rsidRPr="00FA565E" w:rsidP="00E56095" w14:paraId="6484393F" w14:textId="303356A9">
      <w:pPr>
        <w:pStyle w:val="ListBullet2"/>
      </w:pPr>
      <w:r w:rsidRPr="00FA565E">
        <w:t>EES Section 8.1: Geology, landforms and soils.</w:t>
      </w:r>
    </w:p>
    <w:p w:rsidR="00E56095" w:rsidRPr="00FA565E" w:rsidP="00E56095" w14:paraId="06FAC8A2" w14:textId="4A439F9B">
      <w:pPr>
        <w:pStyle w:val="ListBullet2"/>
      </w:pPr>
      <w:r w:rsidRPr="00FA565E">
        <w:t>Landform, Geology and Soil Investigation (EES Appendix A001), and related reports including:</w:t>
      </w:r>
    </w:p>
    <w:p w:rsidR="00E56095" w:rsidRPr="00FA565E" w:rsidP="000749A3" w14:paraId="5DEF92D1" w14:textId="0B124757">
      <w:pPr>
        <w:pStyle w:val="ListBullet3"/>
      </w:pPr>
      <w:r w:rsidRPr="00FA565E">
        <w:t>Geochemistry and Mineralogy Summary Report (EES Appendix A002).</w:t>
      </w:r>
    </w:p>
    <w:p w:rsidR="00E56095" w:rsidRPr="00FA565E" w:rsidP="000749A3" w14:paraId="4AE03CF5" w14:textId="6E6D3D1A">
      <w:pPr>
        <w:pStyle w:val="ListBullet3"/>
      </w:pPr>
      <w:r w:rsidRPr="00FA565E">
        <w:t>Geotechnical Assessment (EES Appendix A003).</w:t>
      </w:r>
    </w:p>
    <w:p w:rsidR="00E56095" w:rsidRPr="00FA565E" w:rsidP="000749A3" w14:paraId="178F6576" w14:textId="6FCDEE80">
      <w:pPr>
        <w:pStyle w:val="ListBullet3"/>
      </w:pPr>
      <w:r w:rsidRPr="00FA565E">
        <w:t>Glenaladale Starter Pit Preliminary Geotechnical Investigation (EES Appendix A004).</w:t>
      </w:r>
    </w:p>
    <w:p w:rsidR="00B00EB8" w:rsidRPr="00FA565E" w:rsidP="00B00EB8" w14:paraId="03060B84" w14:textId="7AE32EF6">
      <w:pPr>
        <w:pStyle w:val="ListBullet2"/>
      </w:pPr>
      <w:r w:rsidRPr="00FA565E">
        <w:t>Rehabilitation (EES Appendix A020).</w:t>
      </w:r>
    </w:p>
    <w:p w:rsidR="00B00EB8" w:rsidRPr="00FA565E" w:rsidP="00B00EB8" w14:paraId="24DED6D3" w14:textId="64713965">
      <w:pPr>
        <w:pStyle w:val="ListBullet2"/>
      </w:pPr>
      <w:r w:rsidRPr="00FA565E">
        <w:t>Soil Profile Reconstruction Study. 1. Productivity and Properties of Subsoils Constructed of Coarse and Fine Tailings Mixtures (EES Appendix A021).</w:t>
      </w:r>
    </w:p>
    <w:p w:rsidR="00206005" w:rsidRPr="00FA565E" w:rsidP="000749A3" w14:paraId="5D31374D" w14:textId="20A8155C">
      <w:pPr>
        <w:pStyle w:val="ListBullet2"/>
      </w:pPr>
      <w:r w:rsidRPr="00FA565E">
        <w:t>Soil Profile Reconstruction Study. 2. Productivity and Properties of Subsoils Constructed using Haunted Hills Formation Overburden and Coarse Tailings Mixtures (EES Appendix A022).</w:t>
      </w:r>
    </w:p>
    <w:p w:rsidR="00913C37" w:rsidRPr="00446066" w:rsidP="009B329E" w14:paraId="7205363F" w14:textId="38D0CABC">
      <w:pPr>
        <w:pStyle w:val="Heading2"/>
        <w:rPr>
          <w:color w:val="9B890F"/>
        </w:rPr>
      </w:pPr>
      <w:bookmarkStart w:id="5" w:name="_Toc48205159"/>
      <w:r w:rsidRPr="00446066">
        <w:rPr>
          <w:color w:val="9B890F"/>
        </w:rPr>
        <w:t>1</w:t>
      </w:r>
      <w:r w:rsidRPr="00446066" w:rsidR="00126809">
        <w:rPr>
          <w:color w:val="9B890F"/>
        </w:rPr>
        <w:t>2</w:t>
      </w:r>
      <w:r w:rsidRPr="00446066">
        <w:rPr>
          <w:color w:val="9B890F"/>
        </w:rPr>
        <w:t>.</w:t>
      </w:r>
      <w:r w:rsidRPr="00446066" w:rsidR="00EC5DBE">
        <w:rPr>
          <w:color w:val="9B890F"/>
        </w:rPr>
        <w:t>2</w:t>
      </w:r>
      <w:r w:rsidRPr="00446066">
        <w:rPr>
          <w:color w:val="9B890F"/>
        </w:rPr>
        <w:tab/>
        <w:t>Statutory approvals and consents</w:t>
      </w:r>
      <w:bookmarkEnd w:id="5"/>
    </w:p>
    <w:p w:rsidR="009D375B" w:rsidRPr="00A613F7" w:rsidP="009D375B" w14:paraId="0A96DE67" w14:textId="03E38651">
      <w:pPr>
        <w:pStyle w:val="BodyText"/>
      </w:pPr>
      <w:r w:rsidRPr="00A613F7">
        <w:t>A</w:t>
      </w:r>
      <w:r w:rsidRPr="00A613F7" w:rsidR="00AC0329">
        <w:t xml:space="preserve"> range of approvals and consents </w:t>
      </w:r>
      <w:r w:rsidRPr="00A613F7">
        <w:t xml:space="preserve">are </w:t>
      </w:r>
      <w:r w:rsidRPr="00A613F7" w:rsidR="00AC0329">
        <w:t>required for the project</w:t>
      </w:r>
      <w:r w:rsidRPr="00A613F7">
        <w:t xml:space="preserve">, as discussed in </w:t>
      </w:r>
      <w:r w:rsidRPr="00A613F7">
        <w:rPr>
          <w:rStyle w:val="Sectioncross-reference"/>
          <w:color w:val="auto"/>
        </w:rPr>
        <w:t>Chapter 5: Regulatory framework</w:t>
      </w:r>
      <w:r w:rsidRPr="00A613F7">
        <w:t>.</w:t>
      </w:r>
      <w:r w:rsidRPr="00A613F7" w:rsidR="00AC0329">
        <w:t xml:space="preserve"> </w:t>
      </w:r>
      <w:r w:rsidRPr="00A613F7" w:rsidR="00D346BB">
        <w:t>Different a</w:t>
      </w:r>
      <w:r w:rsidRPr="00A613F7" w:rsidR="008509BB">
        <w:t>spects of the project are regulated under different legislation</w:t>
      </w:r>
      <w:r w:rsidRPr="00A613F7" w:rsidR="009B03AA">
        <w:t xml:space="preserve"> and require different approvals</w:t>
      </w:r>
      <w:r w:rsidRPr="00A613F7" w:rsidR="00FC0984">
        <w:t>. F</w:t>
      </w:r>
      <w:r w:rsidRPr="00A613F7" w:rsidR="00AC0329">
        <w:t xml:space="preserve">or example, mining activities are regulated under the </w:t>
      </w:r>
      <w:r w:rsidRPr="00A613F7" w:rsidR="00AC0329">
        <w:rPr>
          <w:i/>
        </w:rPr>
        <w:t>Mineral Resources (Sustainable Development) Act 1990</w:t>
      </w:r>
      <w:r w:rsidRPr="00A613F7" w:rsidR="00AC0329">
        <w:t xml:space="preserve"> (Vic) (</w:t>
      </w:r>
      <w:r w:rsidRPr="00A613F7" w:rsidR="00AC0329">
        <w:rPr>
          <w:rStyle w:val="Glossaryterm"/>
          <w:color w:val="auto"/>
        </w:rPr>
        <w:t>MRSD Act</w:t>
      </w:r>
      <w:r w:rsidRPr="00A613F7" w:rsidR="00AC0329">
        <w:t xml:space="preserve">), while infrastructure outside of the </w:t>
      </w:r>
      <w:r w:rsidRPr="00A613F7" w:rsidR="009B503A">
        <w:t>mining licence</w:t>
      </w:r>
      <w:r w:rsidRPr="00A613F7" w:rsidR="00AC0329">
        <w:t xml:space="preserve"> </w:t>
      </w:r>
      <w:r w:rsidRPr="00A613F7" w:rsidR="00F117A4">
        <w:t xml:space="preserve">area </w:t>
      </w:r>
      <w:r w:rsidRPr="00A613F7" w:rsidR="009B503A">
        <w:t>is</w:t>
      </w:r>
      <w:r w:rsidRPr="00A613F7" w:rsidR="00AC0329">
        <w:t xml:space="preserve"> regulated under the </w:t>
      </w:r>
      <w:r w:rsidRPr="00A613F7" w:rsidR="00AC0329">
        <w:rPr>
          <w:i/>
        </w:rPr>
        <w:t>Planning and Environment Act 1987</w:t>
      </w:r>
      <w:r w:rsidRPr="00A613F7" w:rsidR="00AC0329">
        <w:t xml:space="preserve"> (Vic)</w:t>
      </w:r>
      <w:r w:rsidRPr="00A613F7" w:rsidR="008366D0">
        <w:t xml:space="preserve"> (</w:t>
      </w:r>
      <w:r w:rsidRPr="00A613F7" w:rsidR="008366D0">
        <w:rPr>
          <w:rStyle w:val="Glossaryterm"/>
          <w:color w:val="auto"/>
        </w:rPr>
        <w:t>Planning and Environment Act</w:t>
      </w:r>
      <w:r w:rsidRPr="00A613F7" w:rsidR="008366D0">
        <w:t>)</w:t>
      </w:r>
      <w:r w:rsidRPr="00A613F7" w:rsidR="00AC0329">
        <w:t>.</w:t>
      </w:r>
      <w:r w:rsidRPr="00A613F7" w:rsidR="008509BB">
        <w:t xml:space="preserve"> </w:t>
      </w:r>
      <w:r w:rsidRPr="00A613F7">
        <w:rPr>
          <w:rStyle w:val="Firsttablereference"/>
          <w:color w:val="auto"/>
        </w:rPr>
        <w:t>Table</w:t>
      </w:r>
      <w:r w:rsidRPr="00A613F7" w:rsidR="00274C3C">
        <w:rPr>
          <w:rStyle w:val="Firsttablereference"/>
          <w:color w:val="auto"/>
        </w:rPr>
        <w:t> 12.1</w:t>
      </w:r>
      <w:r w:rsidRPr="00A613F7">
        <w:t xml:space="preserve"> </w:t>
      </w:r>
      <w:r w:rsidRPr="00A613F7" w:rsidR="00392287">
        <w:t xml:space="preserve">identifies </w:t>
      </w:r>
      <w:r w:rsidRPr="00A613F7">
        <w:t xml:space="preserve">which approval applies to </w:t>
      </w:r>
      <w:r w:rsidRPr="00A613F7" w:rsidR="00A67F3C">
        <w:t>the different project activities, as well as how each approval relates to the EMF.</w:t>
      </w:r>
      <w:r w:rsidRPr="00A613F7">
        <w:t xml:space="preserve"> </w:t>
      </w:r>
    </w:p>
    <w:p w:rsidR="008509BB" w:rsidRPr="00A613F7" w:rsidP="008509BB" w14:paraId="182C129E" w14:textId="26BD878A">
      <w:pPr>
        <w:pStyle w:val="BodyText"/>
      </w:pPr>
      <w:r w:rsidRPr="00A613F7">
        <w:t>The key approvals required</w:t>
      </w:r>
      <w:r w:rsidRPr="00A613F7" w:rsidR="00AC0329">
        <w:t xml:space="preserve"> for the project</w:t>
      </w:r>
      <w:r w:rsidRPr="00A613F7">
        <w:t xml:space="preserve"> are:</w:t>
      </w:r>
    </w:p>
    <w:p w:rsidR="006249C2" w:rsidRPr="00A613F7" w:rsidP="006249C2" w14:paraId="6DECAB19" w14:textId="6780E67B">
      <w:pPr>
        <w:pStyle w:val="ListBullet"/>
      </w:pPr>
      <w:r w:rsidRPr="00A613F7">
        <w:t xml:space="preserve">Approval under the </w:t>
      </w:r>
      <w:r w:rsidRPr="00A613F7">
        <w:rPr>
          <w:i/>
        </w:rPr>
        <w:t>Environment Protection and Biodiversity Conservation Act 1999</w:t>
      </w:r>
      <w:r w:rsidRPr="00A613F7">
        <w:t xml:space="preserve"> (C</w:t>
      </w:r>
      <w:r w:rsidRPr="00A613F7" w:rsidR="00E406B7">
        <w:t>wl</w:t>
      </w:r>
      <w:r w:rsidRPr="00A613F7">
        <w:t>th) (</w:t>
      </w:r>
      <w:r w:rsidRPr="00A613F7">
        <w:rPr>
          <w:rStyle w:val="Glossaryterm"/>
          <w:color w:val="auto"/>
        </w:rPr>
        <w:t>EPBC</w:t>
      </w:r>
      <w:r w:rsidRPr="00A613F7" w:rsidR="0080051F">
        <w:rPr>
          <w:rStyle w:val="Glossaryterm"/>
          <w:color w:val="auto"/>
        </w:rPr>
        <w:t> </w:t>
      </w:r>
      <w:r w:rsidRPr="00A613F7">
        <w:rPr>
          <w:rStyle w:val="Glossaryterm"/>
          <w:color w:val="auto"/>
        </w:rPr>
        <w:t>Act</w:t>
      </w:r>
      <w:r w:rsidRPr="00A613F7">
        <w:t>).</w:t>
      </w:r>
    </w:p>
    <w:p w:rsidR="008509BB" w:rsidRPr="00A613F7" w:rsidP="008509BB" w14:paraId="0EBD8E8B" w14:textId="48C0B45A">
      <w:pPr>
        <w:pStyle w:val="ListBullet"/>
      </w:pPr>
      <w:r w:rsidRPr="00A613F7">
        <w:t xml:space="preserve">Work plan under the </w:t>
      </w:r>
      <w:r w:rsidRPr="00A613F7" w:rsidR="006249C2">
        <w:t>MRSD Act</w:t>
      </w:r>
      <w:r w:rsidRPr="00A613F7">
        <w:t>.</w:t>
      </w:r>
    </w:p>
    <w:p w:rsidR="008509BB" w:rsidRPr="00A613F7" w:rsidP="008509BB" w14:paraId="20BAC0C4" w14:textId="4F989CA5">
      <w:pPr>
        <w:pStyle w:val="ListBullet"/>
      </w:pPr>
      <w:r w:rsidRPr="00A613F7">
        <w:t xml:space="preserve">Works approval under the </w:t>
      </w:r>
      <w:r w:rsidRPr="00A613F7">
        <w:rPr>
          <w:i/>
        </w:rPr>
        <w:t>Environment Protection Act 1970</w:t>
      </w:r>
      <w:r w:rsidRPr="00A613F7">
        <w:t xml:space="preserve"> (Vic).</w:t>
      </w:r>
    </w:p>
    <w:p w:rsidR="008509BB" w:rsidRPr="00A613F7" w:rsidP="008509BB" w14:paraId="24C418DC" w14:textId="68590596">
      <w:pPr>
        <w:pStyle w:val="ListBullet"/>
      </w:pPr>
      <w:r w:rsidRPr="00A613F7">
        <w:t>Planning scheme amendment and the associated incorporated document, under the Planning and Environment Act.</w:t>
      </w:r>
    </w:p>
    <w:p w:rsidR="006249C2" w:rsidRPr="00A613F7" w:rsidP="008509BB" w14:paraId="067F4E7A" w14:textId="7A21FE97">
      <w:pPr>
        <w:pStyle w:val="ListBullet"/>
      </w:pPr>
      <w:r w:rsidRPr="00A613F7">
        <w:t>Cultural heritage management plan</w:t>
      </w:r>
      <w:r w:rsidRPr="00A613F7" w:rsidR="00AC0329">
        <w:t xml:space="preserve"> (CHMP)</w:t>
      </w:r>
      <w:r w:rsidRPr="00A613F7">
        <w:t xml:space="preserve"> under the </w:t>
      </w:r>
      <w:r w:rsidRPr="00A613F7">
        <w:rPr>
          <w:i/>
        </w:rPr>
        <w:t>Aboriginal Heritage Act 2006</w:t>
      </w:r>
      <w:r w:rsidRPr="00A613F7">
        <w:t xml:space="preserve"> (Vic).</w:t>
      </w:r>
    </w:p>
    <w:p w:rsidR="00E37FA5" w:rsidRPr="00A613F7" w:rsidP="00E37FA5" w14:paraId="3AE0A852" w14:textId="77777777">
      <w:pPr>
        <w:pStyle w:val="BodyText"/>
      </w:pPr>
      <w:r w:rsidRPr="00A613F7">
        <w:t xml:space="preserve">Further detail on the statutory approvals and consents required for this project are presented in </w:t>
      </w:r>
      <w:r w:rsidRPr="00A613F7">
        <w:rPr>
          <w:rStyle w:val="Sectioncross-reference"/>
          <w:color w:val="auto"/>
        </w:rPr>
        <w:t>Chapter 5: Regulatory framework</w:t>
      </w:r>
      <w:r w:rsidRPr="00A613F7">
        <w:t>.</w:t>
      </w:r>
    </w:p>
    <w:p w:rsidR="006249C2" w:rsidRPr="00A613F7" w:rsidP="006249C2" w14:paraId="2E5B9A7D" w14:textId="2FFE2C5F">
      <w:pPr>
        <w:pStyle w:val="CaptionTable"/>
      </w:pPr>
      <w:bookmarkStart w:id="6" w:name="_Toc48205173"/>
      <w:r w:rsidRPr="00A613F7">
        <w:t>Table</w:t>
      </w:r>
      <w:r w:rsidRPr="00A613F7" w:rsidR="00274C3C">
        <w:t> 12.1</w:t>
      </w:r>
      <w:r w:rsidRPr="00A613F7" w:rsidR="00E37FA5">
        <w:tab/>
      </w:r>
      <w:r w:rsidRPr="00A613F7">
        <w:t>Statutory approvals and consents</w:t>
      </w:r>
      <w:bookmarkEnd w:id="6"/>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1577"/>
        <w:gridCol w:w="1549"/>
        <w:gridCol w:w="2259"/>
        <w:gridCol w:w="3632"/>
      </w:tblGrid>
      <w:tr w14:paraId="07E709D6" w14:textId="2B3CF3E0" w:rsidTr="00446066">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blHeader/>
        </w:trPr>
        <w:tc>
          <w:tcPr>
            <w:tcW w:w="0" w:type="auto"/>
            <w:shd w:val="clear" w:color="auto" w:fill="9B890F"/>
          </w:tcPr>
          <w:p w:rsidR="006249C2" w:rsidRPr="00446066" w:rsidP="009D375B" w14:paraId="0B427186" w14:textId="4F6C46F3">
            <w:pPr>
              <w:pStyle w:val="TableText"/>
              <w:spacing w:before="60" w:after="60" w:line="250" w:lineRule="exact"/>
              <w:rPr>
                <w:rFonts w:asciiTheme="minorHAnsi" w:eastAsiaTheme="minorHAnsi" w:hAnsiTheme="minorHAnsi" w:cstheme="minorBidi"/>
                <w:b/>
                <w:color w:val="FFFFFF" w:themeColor="background1"/>
                <w:sz w:val="18"/>
                <w:szCs w:val="18"/>
                <w:lang w:val="en-AU" w:eastAsia="en-US" w:bidi="ar-SA"/>
              </w:rPr>
            </w:pPr>
            <w:r w:rsidRPr="00446066">
              <w:rPr>
                <w:rFonts w:asciiTheme="minorHAnsi" w:eastAsiaTheme="minorHAnsi" w:hAnsiTheme="minorHAnsi" w:cstheme="minorBidi"/>
                <w:b/>
                <w:color w:val="FFFFFF" w:themeColor="background1"/>
                <w:sz w:val="18"/>
                <w:szCs w:val="18"/>
                <w:lang w:val="en-AU" w:eastAsia="en-US" w:bidi="ar-SA"/>
              </w:rPr>
              <w:t>Project activit</w:t>
            </w:r>
            <w:r w:rsidRPr="00446066" w:rsidR="00A67F3C">
              <w:rPr>
                <w:rFonts w:asciiTheme="minorHAnsi" w:eastAsiaTheme="minorHAnsi" w:hAnsiTheme="minorHAnsi" w:cstheme="minorBidi"/>
                <w:b/>
                <w:color w:val="FFFFFF" w:themeColor="background1"/>
                <w:sz w:val="18"/>
                <w:szCs w:val="18"/>
                <w:lang w:val="en-AU" w:eastAsia="en-US" w:bidi="ar-SA"/>
              </w:rPr>
              <w:t>ies</w:t>
            </w:r>
          </w:p>
        </w:tc>
        <w:tc>
          <w:tcPr>
            <w:tcW w:w="0" w:type="auto"/>
            <w:shd w:val="clear" w:color="auto" w:fill="9B890F"/>
          </w:tcPr>
          <w:p w:rsidR="006249C2" w:rsidRPr="00446066" w:rsidP="00713378" w14:paraId="0F09D96E" w14:textId="427E89FB">
            <w:pPr>
              <w:pStyle w:val="TableText"/>
              <w:spacing w:before="60" w:after="60" w:line="250" w:lineRule="exact"/>
              <w:jc w:val="center"/>
              <w:rPr>
                <w:rFonts w:asciiTheme="minorHAnsi" w:eastAsiaTheme="minorHAnsi" w:hAnsiTheme="minorHAnsi" w:cstheme="minorBidi"/>
                <w:b/>
                <w:color w:val="FFFFFF" w:themeColor="background1"/>
                <w:sz w:val="18"/>
                <w:szCs w:val="18"/>
                <w:lang w:val="en-AU" w:eastAsia="en-US" w:bidi="ar-SA"/>
              </w:rPr>
            </w:pPr>
            <w:r w:rsidRPr="00446066">
              <w:rPr>
                <w:rFonts w:asciiTheme="minorHAnsi" w:eastAsiaTheme="minorHAnsi" w:hAnsiTheme="minorHAnsi" w:cstheme="minorBidi"/>
                <w:b/>
                <w:color w:val="FFFFFF" w:themeColor="background1"/>
                <w:sz w:val="18"/>
                <w:szCs w:val="18"/>
                <w:lang w:val="en-AU" w:eastAsia="en-US" w:bidi="ar-SA"/>
              </w:rPr>
              <w:t>Relevant approval</w:t>
            </w:r>
          </w:p>
        </w:tc>
        <w:tc>
          <w:tcPr>
            <w:tcW w:w="0" w:type="auto"/>
            <w:shd w:val="clear" w:color="auto" w:fill="9B890F"/>
          </w:tcPr>
          <w:p w:rsidR="006249C2" w:rsidRPr="00446066" w:rsidP="00713378" w14:paraId="66090E42" w14:textId="1E1A01EA">
            <w:pPr>
              <w:pStyle w:val="TableText"/>
              <w:spacing w:before="60" w:after="60" w:line="250" w:lineRule="exact"/>
              <w:jc w:val="center"/>
              <w:rPr>
                <w:rFonts w:asciiTheme="minorHAnsi" w:eastAsiaTheme="minorHAnsi" w:hAnsiTheme="minorHAnsi" w:cstheme="minorBidi"/>
                <w:b/>
                <w:color w:val="FFFFFF" w:themeColor="background1"/>
                <w:sz w:val="18"/>
                <w:szCs w:val="18"/>
                <w:lang w:val="en-AU" w:eastAsia="en-US" w:bidi="ar-SA"/>
              </w:rPr>
            </w:pPr>
            <w:r w:rsidRPr="00446066">
              <w:rPr>
                <w:rFonts w:asciiTheme="minorHAnsi" w:eastAsiaTheme="minorHAnsi" w:hAnsiTheme="minorHAnsi" w:cstheme="minorBidi"/>
                <w:b/>
                <w:color w:val="FFFFFF" w:themeColor="background1"/>
                <w:sz w:val="18"/>
                <w:szCs w:val="18"/>
                <w:lang w:val="en-AU" w:eastAsia="en-US" w:bidi="ar-SA"/>
              </w:rPr>
              <w:t>Regulatory authority</w:t>
            </w:r>
            <w:r w:rsidRPr="00446066" w:rsidR="00A67F3C">
              <w:rPr>
                <w:rFonts w:asciiTheme="minorHAnsi" w:eastAsiaTheme="minorHAnsi" w:hAnsiTheme="minorHAnsi" w:cstheme="minorBidi"/>
                <w:b/>
                <w:color w:val="FFFFFF" w:themeColor="background1"/>
                <w:sz w:val="18"/>
                <w:szCs w:val="18"/>
                <w:lang w:val="en-AU" w:eastAsia="en-US" w:bidi="ar-SA"/>
              </w:rPr>
              <w:t xml:space="preserve"> and decision maker</w:t>
            </w:r>
          </w:p>
        </w:tc>
        <w:tc>
          <w:tcPr>
            <w:tcW w:w="0" w:type="auto"/>
            <w:shd w:val="clear" w:color="auto" w:fill="9B890F"/>
          </w:tcPr>
          <w:p w:rsidR="006249C2" w:rsidRPr="00446066" w:rsidP="00713378" w14:paraId="72FFE703" w14:textId="48DFF410">
            <w:pPr>
              <w:pStyle w:val="TableText"/>
              <w:spacing w:before="60" w:after="60" w:line="250" w:lineRule="exact"/>
              <w:jc w:val="center"/>
              <w:rPr>
                <w:rFonts w:asciiTheme="minorHAnsi" w:eastAsiaTheme="minorHAnsi" w:hAnsiTheme="minorHAnsi" w:cstheme="minorBidi"/>
                <w:b/>
                <w:color w:val="FFFFFF" w:themeColor="background1"/>
                <w:sz w:val="18"/>
                <w:szCs w:val="18"/>
                <w:lang w:val="en-AU" w:eastAsia="en-US" w:bidi="ar-SA"/>
              </w:rPr>
            </w:pPr>
            <w:r w:rsidRPr="00446066">
              <w:rPr>
                <w:rFonts w:asciiTheme="minorHAnsi" w:eastAsiaTheme="minorHAnsi" w:hAnsiTheme="minorHAnsi" w:cstheme="minorBidi"/>
                <w:b/>
                <w:color w:val="FFFFFF" w:themeColor="background1"/>
                <w:sz w:val="18"/>
                <w:szCs w:val="18"/>
                <w:lang w:val="en-AU" w:eastAsia="en-US" w:bidi="ar-SA"/>
              </w:rPr>
              <w:t>Relevance to EMF</w:t>
            </w:r>
          </w:p>
        </w:tc>
      </w:tr>
      <w:tr w14:paraId="797F5060" w14:textId="77777777" w:rsidTr="00373DF3">
        <w:tblPrEx>
          <w:tblW w:w="0" w:type="auto"/>
          <w:tblInd w:w="0" w:type="dxa"/>
          <w:tblCellMar>
            <w:top w:w="0" w:type="dxa"/>
            <w:left w:w="108" w:type="dxa"/>
            <w:bottom w:w="0" w:type="dxa"/>
            <w:right w:w="108" w:type="dxa"/>
          </w:tblCellMar>
          <w:tblLook w:val="04A0"/>
        </w:tblPrEx>
        <w:tc>
          <w:tcPr>
            <w:tcW w:w="0" w:type="auto"/>
          </w:tcPr>
          <w:p w:rsidR="00AC0329" w:rsidRPr="00A613F7" w:rsidP="00AC0329" w14:paraId="0986781B" w14:textId="091B1F75">
            <w:pPr>
              <w:pStyle w:val="TableText"/>
              <w:spacing w:before="60" w:after="60" w:line="250" w:lineRule="exact"/>
              <w:rPr>
                <w:rFonts w:asciiTheme="minorHAnsi" w:eastAsiaTheme="minorHAnsi" w:hAnsiTheme="minorHAnsi" w:cstheme="minorBidi"/>
                <w:sz w:val="18"/>
                <w:szCs w:val="18"/>
                <w:lang w:val="en-AU" w:eastAsia="en-US" w:bidi="ar-SA"/>
              </w:rPr>
            </w:pPr>
            <w:r w:rsidRPr="00A613F7">
              <w:rPr>
                <w:rFonts w:asciiTheme="minorHAnsi" w:eastAsiaTheme="minorHAnsi" w:hAnsiTheme="minorHAnsi" w:cstheme="minorBidi"/>
                <w:sz w:val="18"/>
                <w:szCs w:val="18"/>
                <w:lang w:val="en-AU" w:eastAsia="en-US" w:bidi="ar-SA"/>
              </w:rPr>
              <w:t>All activities</w:t>
            </w:r>
          </w:p>
        </w:tc>
        <w:tc>
          <w:tcPr>
            <w:tcW w:w="0" w:type="auto"/>
          </w:tcPr>
          <w:p w:rsidR="00AC0329" w:rsidRPr="00A613F7" w:rsidP="00AC0329" w14:paraId="06BA6633" w14:textId="709278C2">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EPBC Act approval</w:t>
            </w:r>
          </w:p>
        </w:tc>
        <w:tc>
          <w:tcPr>
            <w:tcW w:w="0" w:type="auto"/>
          </w:tcPr>
          <w:p w:rsidR="00AC0329" w:rsidRPr="00A613F7" w:rsidP="00AC0329" w14:paraId="37EF6375" w14:textId="5F223C52">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 xml:space="preserve">Commonwealth </w:t>
            </w:r>
            <w:r w:rsidRPr="00A613F7" w:rsidR="00DC02FC">
              <w:rPr>
                <w:rFonts w:asciiTheme="minorHAnsi" w:eastAsiaTheme="minorHAnsi" w:hAnsiTheme="minorHAnsi" w:cstheme="minorBidi"/>
                <w:sz w:val="18"/>
                <w:szCs w:val="14"/>
                <w:lang w:val="en-AU" w:eastAsia="en-US" w:bidi="ar-SA"/>
              </w:rPr>
              <w:t>Department of Agriculture, Water and the Environment</w:t>
            </w:r>
            <w:r w:rsidRPr="00A613F7">
              <w:rPr>
                <w:rFonts w:asciiTheme="minorHAnsi" w:eastAsiaTheme="minorHAnsi" w:hAnsiTheme="minorHAnsi" w:cstheme="minorBidi"/>
                <w:sz w:val="18"/>
                <w:szCs w:val="14"/>
                <w:lang w:val="en-AU" w:eastAsia="en-US" w:bidi="ar-SA"/>
              </w:rPr>
              <w:t>, Minister for the Environment</w:t>
            </w:r>
          </w:p>
        </w:tc>
        <w:tc>
          <w:tcPr>
            <w:tcW w:w="0" w:type="auto"/>
          </w:tcPr>
          <w:p w:rsidR="00AC0329" w:rsidRPr="00A613F7" w:rsidP="00AC0329" w14:paraId="75C74A6E" w14:textId="5B58E37F">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 xml:space="preserve">The EPBC Act approval would set out conditions </w:t>
            </w:r>
            <w:r w:rsidRPr="00A613F7" w:rsidR="00392287">
              <w:rPr>
                <w:rFonts w:asciiTheme="minorHAnsi" w:eastAsiaTheme="minorHAnsi" w:hAnsiTheme="minorHAnsi" w:cstheme="minorBidi"/>
                <w:sz w:val="18"/>
                <w:szCs w:val="14"/>
                <w:lang w:val="en-AU" w:eastAsia="en-US" w:bidi="ar-SA"/>
              </w:rPr>
              <w:t>to</w:t>
            </w:r>
            <w:r w:rsidRPr="00A613F7">
              <w:rPr>
                <w:rFonts w:asciiTheme="minorHAnsi" w:eastAsiaTheme="minorHAnsi" w:hAnsiTheme="minorHAnsi" w:cstheme="minorBidi"/>
                <w:sz w:val="18"/>
                <w:szCs w:val="14"/>
                <w:lang w:val="en-AU" w:eastAsia="en-US" w:bidi="ar-SA"/>
              </w:rPr>
              <w:t xml:space="preserve"> be addressed through the </w:t>
            </w:r>
            <w:r w:rsidRPr="00A613F7" w:rsidR="007A2C85">
              <w:rPr>
                <w:rFonts w:asciiTheme="minorHAnsi" w:eastAsiaTheme="minorHAnsi" w:hAnsiTheme="minorHAnsi" w:cstheme="minorBidi"/>
                <w:sz w:val="18"/>
                <w:szCs w:val="14"/>
                <w:lang w:val="en-AU" w:eastAsia="en-US" w:bidi="ar-SA"/>
              </w:rPr>
              <w:t xml:space="preserve">plans </w:t>
            </w:r>
            <w:r w:rsidRPr="00A613F7" w:rsidR="00882408">
              <w:rPr>
                <w:rFonts w:asciiTheme="minorHAnsi" w:eastAsiaTheme="minorHAnsi" w:hAnsiTheme="minorHAnsi" w:cstheme="minorBidi"/>
                <w:sz w:val="18"/>
                <w:szCs w:val="14"/>
                <w:lang w:val="en-AU" w:eastAsia="en-US" w:bidi="ar-SA"/>
              </w:rPr>
              <w:t>and associated management sub-plans</w:t>
            </w:r>
            <w:r w:rsidRPr="00A613F7" w:rsidR="007A2C85">
              <w:rPr>
                <w:rFonts w:asciiTheme="minorHAnsi" w:eastAsiaTheme="minorHAnsi" w:hAnsiTheme="minorHAnsi" w:cstheme="minorBidi"/>
                <w:sz w:val="18"/>
                <w:szCs w:val="14"/>
                <w:lang w:val="en-AU" w:eastAsia="en-US" w:bidi="ar-SA"/>
              </w:rPr>
              <w:t xml:space="preserve"> described in the EMF</w:t>
            </w:r>
            <w:r w:rsidRPr="00A613F7">
              <w:rPr>
                <w:rFonts w:asciiTheme="minorHAnsi" w:eastAsiaTheme="minorHAnsi" w:hAnsiTheme="minorHAnsi" w:cstheme="minorBidi"/>
                <w:sz w:val="18"/>
                <w:szCs w:val="14"/>
                <w:lang w:val="en-AU" w:eastAsia="en-US" w:bidi="ar-SA"/>
              </w:rPr>
              <w:t>.</w:t>
            </w:r>
          </w:p>
        </w:tc>
      </w:tr>
      <w:tr w14:paraId="3E8F26E5" w14:textId="77777777" w:rsidTr="00373DF3">
        <w:tblPrEx>
          <w:tblW w:w="0" w:type="auto"/>
          <w:tblInd w:w="0" w:type="dxa"/>
          <w:tblCellMar>
            <w:top w:w="0" w:type="dxa"/>
            <w:left w:w="108" w:type="dxa"/>
            <w:bottom w:w="0" w:type="dxa"/>
            <w:right w:w="108" w:type="dxa"/>
          </w:tblCellMar>
          <w:tblLook w:val="04A0"/>
        </w:tblPrEx>
        <w:tc>
          <w:tcPr>
            <w:tcW w:w="0" w:type="auto"/>
          </w:tcPr>
          <w:p w:rsidR="00AC0329" w:rsidRPr="00A613F7" w:rsidP="00AC0329" w14:paraId="7133CDE6" w14:textId="5FFD001A">
            <w:pPr>
              <w:pStyle w:val="TableText"/>
              <w:spacing w:before="60" w:after="60" w:line="250" w:lineRule="exact"/>
              <w:rPr>
                <w:rFonts w:asciiTheme="minorHAnsi" w:eastAsiaTheme="minorHAnsi" w:hAnsiTheme="minorHAnsi" w:cstheme="minorBidi"/>
                <w:sz w:val="18"/>
                <w:szCs w:val="18"/>
                <w:lang w:val="en-AU" w:eastAsia="en-US" w:bidi="ar-SA"/>
              </w:rPr>
            </w:pPr>
            <w:r w:rsidRPr="00A613F7">
              <w:rPr>
                <w:rFonts w:asciiTheme="minorHAnsi" w:eastAsiaTheme="minorHAnsi" w:hAnsiTheme="minorHAnsi" w:cstheme="minorBidi"/>
                <w:sz w:val="18"/>
                <w:szCs w:val="18"/>
                <w:lang w:val="en-AU" w:eastAsia="en-US" w:bidi="ar-SA"/>
              </w:rPr>
              <w:t>All activities within mining licence</w:t>
            </w:r>
            <w:r w:rsidRPr="00A613F7" w:rsidR="00F117A4">
              <w:rPr>
                <w:rFonts w:asciiTheme="minorHAnsi" w:eastAsiaTheme="minorHAnsi" w:hAnsiTheme="minorHAnsi" w:cstheme="minorBidi"/>
                <w:sz w:val="18"/>
                <w:szCs w:val="18"/>
                <w:lang w:val="en-AU" w:eastAsia="en-US" w:bidi="ar-SA"/>
              </w:rPr>
              <w:t xml:space="preserve"> area</w:t>
            </w:r>
          </w:p>
        </w:tc>
        <w:tc>
          <w:tcPr>
            <w:tcW w:w="0" w:type="auto"/>
          </w:tcPr>
          <w:p w:rsidR="00AC0329" w:rsidRPr="00A613F7" w:rsidP="00AC0329" w14:paraId="6B6EF22E" w14:textId="23D3B238">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 xml:space="preserve">Work plan </w:t>
            </w:r>
          </w:p>
        </w:tc>
        <w:tc>
          <w:tcPr>
            <w:tcW w:w="0" w:type="auto"/>
          </w:tcPr>
          <w:p w:rsidR="00AC0329" w:rsidRPr="00A613F7" w:rsidP="00AC0329" w14:paraId="1A4DB1D8" w14:textId="5D8EACD1">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Earth Resources Regulation</w:t>
            </w:r>
            <w:r w:rsidRPr="00A613F7" w:rsidR="00A67F3C">
              <w:rPr>
                <w:rFonts w:asciiTheme="minorHAnsi" w:eastAsiaTheme="minorHAnsi" w:hAnsiTheme="minorHAnsi" w:cstheme="minorBidi"/>
                <w:sz w:val="18"/>
                <w:szCs w:val="14"/>
                <w:lang w:val="en-AU" w:eastAsia="en-US" w:bidi="ar-SA"/>
              </w:rPr>
              <w:t xml:space="preserve"> in Department of Jobs, Precincts and Regions</w:t>
            </w:r>
            <w:r w:rsidRPr="00A613F7" w:rsidR="00A65FC9">
              <w:rPr>
                <w:rFonts w:asciiTheme="minorHAnsi" w:eastAsiaTheme="minorHAnsi" w:hAnsiTheme="minorHAnsi" w:cstheme="minorBidi"/>
                <w:sz w:val="18"/>
                <w:szCs w:val="14"/>
                <w:lang w:val="en-AU" w:eastAsia="en-US" w:bidi="ar-SA"/>
              </w:rPr>
              <w:t xml:space="preserve"> (</w:t>
            </w:r>
            <w:r w:rsidRPr="00A613F7" w:rsidR="00A65FC9">
              <w:rPr>
                <w:rStyle w:val="Glossaryterm"/>
                <w:rFonts w:asciiTheme="minorHAnsi" w:eastAsiaTheme="minorHAnsi" w:hAnsiTheme="minorHAnsi" w:cs="Times New Roman"/>
                <w:color w:val="auto"/>
                <w:sz w:val="18"/>
                <w:szCs w:val="14"/>
                <w:lang w:val="en-AU" w:eastAsia="en-US" w:bidi="ar-SA"/>
              </w:rPr>
              <w:t>ERR</w:t>
            </w:r>
            <w:r w:rsidRPr="00A613F7" w:rsidR="00A65FC9">
              <w:rPr>
                <w:rFonts w:asciiTheme="minorHAnsi" w:eastAsiaTheme="minorHAnsi" w:hAnsiTheme="minorHAnsi" w:cstheme="minorBidi"/>
                <w:sz w:val="18"/>
                <w:szCs w:val="14"/>
                <w:lang w:val="en-AU" w:eastAsia="en-US" w:bidi="ar-SA"/>
              </w:rPr>
              <w:t>)</w:t>
            </w:r>
          </w:p>
        </w:tc>
        <w:tc>
          <w:tcPr>
            <w:tcW w:w="0" w:type="auto"/>
          </w:tcPr>
          <w:p w:rsidR="00AC0329" w:rsidRPr="00A613F7" w:rsidP="00AC0329" w14:paraId="31AC6AEF" w14:textId="59685164">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 xml:space="preserve">The work plan </w:t>
            </w:r>
            <w:r w:rsidRPr="00A613F7" w:rsidR="00A67F3C">
              <w:rPr>
                <w:rFonts w:asciiTheme="minorHAnsi" w:eastAsiaTheme="minorHAnsi" w:hAnsiTheme="minorHAnsi" w:cstheme="minorBidi"/>
                <w:sz w:val="18"/>
                <w:szCs w:val="14"/>
                <w:lang w:val="en-AU" w:eastAsia="en-US" w:bidi="ar-SA"/>
              </w:rPr>
              <w:t xml:space="preserve">would include details of how the project would operate and </w:t>
            </w:r>
            <w:r w:rsidRPr="00A613F7" w:rsidR="007C5B84">
              <w:rPr>
                <w:rFonts w:asciiTheme="minorHAnsi" w:eastAsiaTheme="minorHAnsi" w:hAnsiTheme="minorHAnsi" w:cstheme="minorBidi"/>
                <w:sz w:val="18"/>
                <w:szCs w:val="14"/>
                <w:lang w:val="en-AU" w:eastAsia="en-US" w:bidi="ar-SA"/>
              </w:rPr>
              <w:t>must include a risk management plan</w:t>
            </w:r>
            <w:r w:rsidRPr="00A613F7" w:rsidR="007A2C85">
              <w:rPr>
                <w:rFonts w:asciiTheme="minorHAnsi" w:eastAsiaTheme="minorHAnsi" w:hAnsiTheme="minorHAnsi" w:cstheme="minorBidi"/>
                <w:sz w:val="18"/>
                <w:szCs w:val="14"/>
                <w:lang w:val="en-AU" w:eastAsia="en-US" w:bidi="ar-SA"/>
              </w:rPr>
              <w:t xml:space="preserve"> and risk treatment plans</w:t>
            </w:r>
            <w:r w:rsidRPr="00A613F7" w:rsidR="007C5B84">
              <w:rPr>
                <w:rFonts w:asciiTheme="minorHAnsi" w:eastAsiaTheme="minorHAnsi" w:hAnsiTheme="minorHAnsi" w:cstheme="minorBidi"/>
                <w:sz w:val="18"/>
                <w:szCs w:val="14"/>
                <w:lang w:val="en-AU" w:eastAsia="en-US" w:bidi="ar-SA"/>
              </w:rPr>
              <w:t xml:space="preserve"> setting out how potential impacts would be controlled. The work plan and risk management plan are key components of the EMF.</w:t>
            </w:r>
            <w:r w:rsidRPr="00A613F7" w:rsidR="00A67F3C">
              <w:rPr>
                <w:rFonts w:asciiTheme="minorHAnsi" w:eastAsiaTheme="minorHAnsi" w:hAnsiTheme="minorHAnsi" w:cstheme="minorBidi"/>
                <w:sz w:val="18"/>
                <w:szCs w:val="14"/>
                <w:lang w:val="en-AU" w:eastAsia="en-US" w:bidi="ar-SA"/>
              </w:rPr>
              <w:t xml:space="preserve"> </w:t>
            </w:r>
          </w:p>
        </w:tc>
      </w:tr>
      <w:tr w14:paraId="1C8B7538" w14:textId="1D01C612" w:rsidTr="00373DF3">
        <w:tblPrEx>
          <w:tblW w:w="0" w:type="auto"/>
          <w:tblInd w:w="0" w:type="dxa"/>
          <w:tblCellMar>
            <w:top w:w="0" w:type="dxa"/>
            <w:left w:w="108" w:type="dxa"/>
            <w:bottom w:w="0" w:type="dxa"/>
            <w:right w:w="108" w:type="dxa"/>
          </w:tblCellMar>
          <w:tblLook w:val="04A0"/>
        </w:tblPrEx>
        <w:tc>
          <w:tcPr>
            <w:tcW w:w="0" w:type="auto"/>
          </w:tcPr>
          <w:p w:rsidR="00AC0329" w:rsidRPr="00A613F7" w:rsidP="00AC0329" w14:paraId="4571050C" w14:textId="24046803">
            <w:pPr>
              <w:pStyle w:val="TableText"/>
              <w:spacing w:before="60" w:after="60" w:line="250" w:lineRule="exact"/>
              <w:rPr>
                <w:rFonts w:asciiTheme="minorHAnsi" w:eastAsiaTheme="minorHAnsi" w:hAnsiTheme="minorHAnsi" w:cstheme="minorBidi"/>
                <w:sz w:val="18"/>
                <w:szCs w:val="18"/>
                <w:lang w:val="en-AU" w:eastAsia="en-US" w:bidi="ar-SA"/>
              </w:rPr>
            </w:pPr>
            <w:r w:rsidRPr="00A613F7">
              <w:rPr>
                <w:rFonts w:asciiTheme="minorHAnsi" w:eastAsiaTheme="minorHAnsi" w:hAnsiTheme="minorHAnsi" w:cstheme="minorBidi"/>
                <w:sz w:val="18"/>
                <w:szCs w:val="18"/>
                <w:lang w:val="en-AU" w:eastAsia="en-US" w:bidi="ar-SA"/>
              </w:rPr>
              <w:t>Management and discharge of water from project area</w:t>
            </w:r>
          </w:p>
        </w:tc>
        <w:tc>
          <w:tcPr>
            <w:tcW w:w="0" w:type="auto"/>
          </w:tcPr>
          <w:p w:rsidR="00AC0329" w:rsidRPr="00A613F7" w:rsidP="00315DFC" w14:paraId="3F2F8198" w14:textId="50758E1E">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Works approval</w:t>
            </w:r>
          </w:p>
        </w:tc>
        <w:tc>
          <w:tcPr>
            <w:tcW w:w="0" w:type="auto"/>
          </w:tcPr>
          <w:p w:rsidR="00AC0329" w:rsidRPr="00A613F7" w:rsidP="00315DFC" w14:paraId="119862F8" w14:textId="4588AD76">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Environment Protection Authority (</w:t>
            </w:r>
            <w:r w:rsidRPr="00A613F7">
              <w:rPr>
                <w:rStyle w:val="Glossaryterm"/>
                <w:rFonts w:asciiTheme="minorHAnsi" w:eastAsiaTheme="minorHAnsi" w:hAnsiTheme="minorHAnsi" w:cs="Times New Roman"/>
                <w:color w:val="auto"/>
                <w:sz w:val="18"/>
                <w:szCs w:val="14"/>
                <w:lang w:val="en-AU" w:eastAsia="en-US" w:bidi="ar-SA"/>
              </w:rPr>
              <w:t>EPA</w:t>
            </w:r>
            <w:r w:rsidRPr="00A613F7">
              <w:rPr>
                <w:rFonts w:asciiTheme="minorHAnsi" w:eastAsiaTheme="minorHAnsi" w:hAnsiTheme="minorHAnsi" w:cstheme="minorBidi"/>
                <w:sz w:val="18"/>
                <w:szCs w:val="14"/>
                <w:lang w:val="en-AU" w:eastAsia="en-US" w:bidi="ar-SA"/>
              </w:rPr>
              <w:t>)</w:t>
            </w:r>
          </w:p>
        </w:tc>
        <w:tc>
          <w:tcPr>
            <w:tcW w:w="0" w:type="auto"/>
          </w:tcPr>
          <w:p w:rsidR="00AC0329" w:rsidRPr="00A613F7" w:rsidP="00315DFC" w14:paraId="7FC37225" w14:textId="7C1C664F">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Conditions of the works approval w</w:t>
            </w:r>
            <w:r w:rsidRPr="00A613F7" w:rsidR="007C5B84">
              <w:rPr>
                <w:rFonts w:asciiTheme="minorHAnsi" w:eastAsiaTheme="minorHAnsi" w:hAnsiTheme="minorHAnsi" w:cstheme="minorBidi"/>
                <w:sz w:val="18"/>
                <w:szCs w:val="14"/>
                <w:lang w:val="en-AU" w:eastAsia="en-US" w:bidi="ar-SA"/>
              </w:rPr>
              <w:t xml:space="preserve">ould </w:t>
            </w:r>
            <w:r w:rsidRPr="00A613F7">
              <w:rPr>
                <w:rFonts w:asciiTheme="minorHAnsi" w:eastAsiaTheme="minorHAnsi" w:hAnsiTheme="minorHAnsi" w:cstheme="minorBidi"/>
                <w:sz w:val="18"/>
                <w:szCs w:val="14"/>
                <w:lang w:val="en-AU" w:eastAsia="en-US" w:bidi="ar-SA"/>
              </w:rPr>
              <w:t xml:space="preserve">be addressed through the </w:t>
            </w:r>
            <w:r w:rsidRPr="00A613F7" w:rsidR="007A2C85">
              <w:rPr>
                <w:rFonts w:asciiTheme="minorHAnsi" w:eastAsiaTheme="minorHAnsi" w:hAnsiTheme="minorHAnsi" w:cstheme="minorBidi"/>
                <w:sz w:val="18"/>
                <w:szCs w:val="14"/>
                <w:lang w:val="en-AU" w:eastAsia="en-US" w:bidi="ar-SA"/>
              </w:rPr>
              <w:t>plans and associated management sub-plans described in the EMF.</w:t>
            </w:r>
          </w:p>
        </w:tc>
      </w:tr>
      <w:tr w14:paraId="3EBEC695" w14:textId="77777777" w:rsidTr="00373DF3">
        <w:tblPrEx>
          <w:tblW w:w="0" w:type="auto"/>
          <w:tblInd w:w="0" w:type="dxa"/>
          <w:tblCellMar>
            <w:top w:w="0" w:type="dxa"/>
            <w:left w:w="108" w:type="dxa"/>
            <w:bottom w:w="0" w:type="dxa"/>
            <w:right w:w="108" w:type="dxa"/>
          </w:tblCellMar>
          <w:tblLook w:val="04A0"/>
        </w:tblPrEx>
        <w:tc>
          <w:tcPr>
            <w:tcW w:w="0" w:type="auto"/>
          </w:tcPr>
          <w:p w:rsidR="00AC0329" w:rsidRPr="00A613F7" w:rsidP="00AC0329" w14:paraId="4A579267" w14:textId="03A4F9E1">
            <w:pPr>
              <w:pStyle w:val="TableText"/>
              <w:spacing w:before="60" w:after="60" w:line="250" w:lineRule="exact"/>
              <w:rPr>
                <w:rFonts w:asciiTheme="minorHAnsi" w:eastAsiaTheme="minorHAnsi" w:hAnsiTheme="minorHAnsi" w:cstheme="minorBidi"/>
                <w:sz w:val="18"/>
                <w:szCs w:val="18"/>
                <w:lang w:val="en-AU" w:eastAsia="en-US" w:bidi="ar-SA"/>
              </w:rPr>
            </w:pPr>
            <w:r w:rsidRPr="00A613F7">
              <w:rPr>
                <w:rFonts w:asciiTheme="minorHAnsi" w:eastAsiaTheme="minorHAnsi" w:hAnsiTheme="minorHAnsi" w:cstheme="minorBidi"/>
                <w:sz w:val="18"/>
                <w:szCs w:val="18"/>
                <w:lang w:val="en-AU" w:eastAsia="en-US" w:bidi="ar-SA"/>
              </w:rPr>
              <w:t>Infrastructure outside of mining licence area</w:t>
            </w:r>
          </w:p>
        </w:tc>
        <w:tc>
          <w:tcPr>
            <w:tcW w:w="0" w:type="auto"/>
          </w:tcPr>
          <w:p w:rsidR="00AC0329" w:rsidRPr="00A613F7" w:rsidP="00AC0329" w14:paraId="1C984579" w14:textId="575E3F38">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Planning scheme amendment and incorporated document</w:t>
            </w:r>
          </w:p>
        </w:tc>
        <w:tc>
          <w:tcPr>
            <w:tcW w:w="0" w:type="auto"/>
          </w:tcPr>
          <w:p w:rsidR="00AC0329" w:rsidRPr="00A613F7" w:rsidP="00AC0329" w14:paraId="18ADF472" w14:textId="2773520C">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Department of Environment, Land, Water and Planning</w:t>
            </w:r>
            <w:r w:rsidRPr="00A613F7" w:rsidR="00A65FC9">
              <w:rPr>
                <w:rFonts w:asciiTheme="minorHAnsi" w:eastAsiaTheme="minorHAnsi" w:hAnsiTheme="minorHAnsi" w:cstheme="minorBidi"/>
                <w:sz w:val="18"/>
                <w:szCs w:val="14"/>
                <w:lang w:val="en-AU" w:eastAsia="en-US" w:bidi="ar-SA"/>
              </w:rPr>
              <w:t xml:space="preserve"> (</w:t>
            </w:r>
            <w:r w:rsidRPr="00A613F7" w:rsidR="00A65FC9">
              <w:rPr>
                <w:rStyle w:val="Glossaryterm"/>
                <w:rFonts w:asciiTheme="minorHAnsi" w:eastAsiaTheme="minorHAnsi" w:hAnsiTheme="minorHAnsi" w:cs="Times New Roman"/>
                <w:color w:val="auto"/>
                <w:sz w:val="18"/>
                <w:szCs w:val="14"/>
                <w:lang w:val="en-AU" w:eastAsia="en-US" w:bidi="ar-SA"/>
              </w:rPr>
              <w:t>DELWP</w:t>
            </w:r>
            <w:r w:rsidRPr="00A613F7" w:rsidR="00A65FC9">
              <w:rPr>
                <w:rFonts w:asciiTheme="minorHAnsi" w:eastAsiaTheme="minorHAnsi" w:hAnsiTheme="minorHAnsi" w:cstheme="minorBidi"/>
                <w:sz w:val="18"/>
                <w:szCs w:val="14"/>
                <w:lang w:val="en-AU" w:eastAsia="en-US" w:bidi="ar-SA"/>
              </w:rPr>
              <w:t>)</w:t>
            </w:r>
            <w:r w:rsidRPr="00A613F7">
              <w:rPr>
                <w:rFonts w:asciiTheme="minorHAnsi" w:eastAsiaTheme="minorHAnsi" w:hAnsiTheme="minorHAnsi" w:cstheme="minorBidi"/>
                <w:sz w:val="18"/>
                <w:szCs w:val="14"/>
                <w:lang w:val="en-AU" w:eastAsia="en-US" w:bidi="ar-SA"/>
              </w:rPr>
              <w:t xml:space="preserve">, </w:t>
            </w:r>
            <w:r w:rsidRPr="00A613F7">
              <w:rPr>
                <w:rFonts w:asciiTheme="minorHAnsi" w:eastAsiaTheme="minorHAnsi" w:hAnsiTheme="minorHAnsi" w:cstheme="minorBidi"/>
                <w:sz w:val="18"/>
                <w:szCs w:val="14"/>
                <w:lang w:val="en-AU" w:eastAsia="en-US" w:bidi="ar-SA"/>
              </w:rPr>
              <w:t>Minister for Planning and/or East Gippsland Shire Council</w:t>
            </w:r>
          </w:p>
        </w:tc>
        <w:tc>
          <w:tcPr>
            <w:tcW w:w="0" w:type="auto"/>
          </w:tcPr>
          <w:p w:rsidR="00AC0329" w:rsidRPr="00A613F7" w:rsidP="00AC0329" w14:paraId="648789CF" w14:textId="5B909B54">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The incorporated document</w:t>
            </w:r>
            <w:r w:rsidRPr="00A613F7" w:rsidR="007C5B84">
              <w:rPr>
                <w:rFonts w:asciiTheme="minorHAnsi" w:eastAsiaTheme="minorHAnsi" w:hAnsiTheme="minorHAnsi" w:cstheme="minorBidi"/>
                <w:sz w:val="18"/>
                <w:szCs w:val="14"/>
                <w:lang w:val="en-AU" w:eastAsia="en-US" w:bidi="ar-SA"/>
              </w:rPr>
              <w:t xml:space="preserve"> would </w:t>
            </w:r>
            <w:r w:rsidRPr="00A613F7" w:rsidR="00F117A4">
              <w:rPr>
                <w:rFonts w:asciiTheme="minorHAnsi" w:eastAsiaTheme="minorHAnsi" w:hAnsiTheme="minorHAnsi" w:cstheme="minorBidi"/>
                <w:sz w:val="18"/>
                <w:szCs w:val="14"/>
                <w:lang w:val="en-AU" w:eastAsia="en-US" w:bidi="ar-SA"/>
              </w:rPr>
              <w:t xml:space="preserve">include </w:t>
            </w:r>
            <w:r w:rsidRPr="00A613F7">
              <w:rPr>
                <w:rFonts w:asciiTheme="minorHAnsi" w:eastAsiaTheme="minorHAnsi" w:hAnsiTheme="minorHAnsi" w:cstheme="minorBidi"/>
                <w:sz w:val="18"/>
                <w:szCs w:val="14"/>
                <w:lang w:val="en-AU" w:eastAsia="en-US" w:bidi="ar-SA"/>
              </w:rPr>
              <w:t>requirements for environmental management of the project for the area covered by the planning scheme amendment</w:t>
            </w:r>
            <w:r w:rsidRPr="00A613F7" w:rsidR="00FB0504">
              <w:rPr>
                <w:rFonts w:asciiTheme="minorHAnsi" w:eastAsiaTheme="minorHAnsi" w:hAnsiTheme="minorHAnsi" w:cstheme="minorBidi"/>
                <w:sz w:val="18"/>
                <w:szCs w:val="14"/>
                <w:lang w:val="en-AU" w:eastAsia="en-US" w:bidi="ar-SA"/>
              </w:rPr>
              <w:t xml:space="preserve"> as designated by the </w:t>
            </w:r>
            <w:r w:rsidRPr="00A613F7" w:rsidR="00A10CD6">
              <w:rPr>
                <w:rFonts w:asciiTheme="minorHAnsi" w:eastAsiaTheme="minorHAnsi" w:hAnsiTheme="minorHAnsi" w:cstheme="minorBidi"/>
                <w:sz w:val="18"/>
                <w:szCs w:val="14"/>
                <w:lang w:val="en-AU" w:eastAsia="en-US" w:bidi="ar-SA"/>
              </w:rPr>
              <w:t xml:space="preserve">specific </w:t>
            </w:r>
            <w:r w:rsidRPr="00A613F7" w:rsidR="000A61C9">
              <w:rPr>
                <w:rFonts w:asciiTheme="minorHAnsi" w:eastAsiaTheme="minorHAnsi" w:hAnsiTheme="minorHAnsi" w:cstheme="minorBidi"/>
                <w:sz w:val="18"/>
                <w:szCs w:val="14"/>
                <w:lang w:val="en-AU" w:eastAsia="en-US" w:bidi="ar-SA"/>
              </w:rPr>
              <w:t>control overlay</w:t>
            </w:r>
            <w:r w:rsidRPr="00A613F7">
              <w:rPr>
                <w:rFonts w:asciiTheme="minorHAnsi" w:eastAsiaTheme="minorHAnsi" w:hAnsiTheme="minorHAnsi" w:cstheme="minorBidi"/>
                <w:sz w:val="18"/>
                <w:szCs w:val="14"/>
                <w:lang w:val="en-AU" w:eastAsia="en-US" w:bidi="ar-SA"/>
              </w:rPr>
              <w:t>.</w:t>
            </w:r>
            <w:r w:rsidRPr="00A613F7" w:rsidR="007C5B84">
              <w:rPr>
                <w:rFonts w:asciiTheme="minorHAnsi" w:eastAsiaTheme="minorHAnsi" w:hAnsiTheme="minorHAnsi" w:cstheme="minorBidi"/>
                <w:sz w:val="18"/>
                <w:szCs w:val="14"/>
                <w:lang w:val="en-AU" w:eastAsia="en-US" w:bidi="ar-SA"/>
              </w:rPr>
              <w:t xml:space="preserve"> The EMF document</w:t>
            </w:r>
            <w:r w:rsidRPr="00A613F7" w:rsidR="001D3A19">
              <w:rPr>
                <w:rFonts w:asciiTheme="minorHAnsi" w:eastAsiaTheme="minorHAnsi" w:hAnsiTheme="minorHAnsi" w:cstheme="minorBidi"/>
                <w:sz w:val="18"/>
                <w:szCs w:val="14"/>
                <w:lang w:val="en-AU" w:eastAsia="en-US" w:bidi="ar-SA"/>
              </w:rPr>
              <w:t>s</w:t>
            </w:r>
            <w:r w:rsidRPr="00A613F7" w:rsidR="007C5B84">
              <w:rPr>
                <w:rFonts w:asciiTheme="minorHAnsi" w:eastAsiaTheme="minorHAnsi" w:hAnsiTheme="minorHAnsi" w:cstheme="minorBidi"/>
                <w:sz w:val="18"/>
                <w:szCs w:val="14"/>
                <w:lang w:val="en-AU" w:eastAsia="en-US" w:bidi="ar-SA"/>
              </w:rPr>
              <w:t xml:space="preserve"> how these requirements </w:t>
            </w:r>
            <w:r w:rsidRPr="00A613F7" w:rsidR="00F117A4">
              <w:rPr>
                <w:rFonts w:asciiTheme="minorHAnsi" w:eastAsiaTheme="minorHAnsi" w:hAnsiTheme="minorHAnsi" w:cstheme="minorBidi"/>
                <w:sz w:val="18"/>
                <w:szCs w:val="14"/>
                <w:lang w:val="en-AU" w:eastAsia="en-US" w:bidi="ar-SA"/>
              </w:rPr>
              <w:t xml:space="preserve">are to </w:t>
            </w:r>
            <w:r w:rsidRPr="00A613F7" w:rsidR="007C5B84">
              <w:rPr>
                <w:rFonts w:asciiTheme="minorHAnsi" w:eastAsiaTheme="minorHAnsi" w:hAnsiTheme="minorHAnsi" w:cstheme="minorBidi"/>
                <w:sz w:val="18"/>
                <w:szCs w:val="14"/>
                <w:lang w:val="en-AU" w:eastAsia="en-US" w:bidi="ar-SA"/>
              </w:rPr>
              <w:t>be addressed</w:t>
            </w:r>
            <w:r w:rsidRPr="00A613F7" w:rsidR="001D3A19">
              <w:rPr>
                <w:rFonts w:asciiTheme="minorHAnsi" w:eastAsiaTheme="minorHAnsi" w:hAnsiTheme="minorHAnsi" w:cstheme="minorBidi"/>
                <w:sz w:val="18"/>
                <w:szCs w:val="14"/>
                <w:lang w:val="en-AU" w:eastAsia="en-US" w:bidi="ar-SA"/>
              </w:rPr>
              <w:t xml:space="preserve"> through plans and associated management sub-plans</w:t>
            </w:r>
            <w:r w:rsidRPr="00A613F7" w:rsidR="007C5B84">
              <w:rPr>
                <w:rFonts w:asciiTheme="minorHAnsi" w:eastAsiaTheme="minorHAnsi" w:hAnsiTheme="minorHAnsi" w:cstheme="minorBidi"/>
                <w:sz w:val="18"/>
                <w:szCs w:val="14"/>
                <w:lang w:val="en-AU" w:eastAsia="en-US" w:bidi="ar-SA"/>
              </w:rPr>
              <w:t>.</w:t>
            </w:r>
          </w:p>
        </w:tc>
      </w:tr>
      <w:tr w14:paraId="5CD27B69" w14:textId="77777777" w:rsidTr="00373DF3">
        <w:tblPrEx>
          <w:tblW w:w="0" w:type="auto"/>
          <w:tblInd w:w="0" w:type="dxa"/>
          <w:tblCellMar>
            <w:top w:w="0" w:type="dxa"/>
            <w:left w:w="108" w:type="dxa"/>
            <w:bottom w:w="0" w:type="dxa"/>
            <w:right w:w="108" w:type="dxa"/>
          </w:tblCellMar>
          <w:tblLook w:val="04A0"/>
        </w:tblPrEx>
        <w:tc>
          <w:tcPr>
            <w:tcW w:w="0" w:type="auto"/>
          </w:tcPr>
          <w:p w:rsidR="00AC0329" w:rsidRPr="00A613F7" w:rsidP="00AC0329" w14:paraId="5D43BD22" w14:textId="595E30CB">
            <w:pPr>
              <w:pStyle w:val="TableText"/>
              <w:spacing w:before="60" w:after="60" w:line="250" w:lineRule="exact"/>
              <w:rPr>
                <w:rFonts w:asciiTheme="minorHAnsi" w:eastAsiaTheme="minorHAnsi" w:hAnsiTheme="minorHAnsi" w:cstheme="minorBidi"/>
                <w:sz w:val="18"/>
                <w:szCs w:val="18"/>
                <w:lang w:val="en-AU" w:eastAsia="en-US" w:bidi="ar-SA"/>
              </w:rPr>
            </w:pPr>
            <w:r w:rsidRPr="00A613F7">
              <w:rPr>
                <w:rFonts w:asciiTheme="minorHAnsi" w:eastAsiaTheme="minorHAnsi" w:hAnsiTheme="minorHAnsi" w:cstheme="minorBidi"/>
                <w:sz w:val="18"/>
                <w:szCs w:val="18"/>
                <w:lang w:val="en-AU" w:eastAsia="en-US" w:bidi="ar-SA"/>
              </w:rPr>
              <w:t>All activities</w:t>
            </w:r>
          </w:p>
        </w:tc>
        <w:tc>
          <w:tcPr>
            <w:tcW w:w="0" w:type="auto"/>
          </w:tcPr>
          <w:p w:rsidR="00AC0329" w:rsidRPr="00A613F7" w:rsidP="00AC0329" w14:paraId="0ABBACE1" w14:textId="21D4D396">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CHMP</w:t>
            </w:r>
          </w:p>
        </w:tc>
        <w:tc>
          <w:tcPr>
            <w:tcW w:w="0" w:type="auto"/>
          </w:tcPr>
          <w:p w:rsidR="00AC0329" w:rsidRPr="00A613F7" w:rsidP="00AC0329" w14:paraId="5CE3D9F3" w14:textId="4141DF53">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Aboriginal Victoria</w:t>
            </w:r>
          </w:p>
        </w:tc>
        <w:tc>
          <w:tcPr>
            <w:tcW w:w="0" w:type="auto"/>
          </w:tcPr>
          <w:p w:rsidR="00AC0329" w:rsidRPr="00A613F7" w:rsidP="00AC0329" w14:paraId="2C2D318B" w14:textId="035B487C">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 xml:space="preserve">The CHMP </w:t>
            </w:r>
            <w:r w:rsidRPr="00A613F7" w:rsidR="001C5F8D">
              <w:rPr>
                <w:rFonts w:asciiTheme="minorHAnsi" w:eastAsiaTheme="minorHAnsi" w:hAnsiTheme="minorHAnsi" w:cstheme="minorBidi"/>
                <w:sz w:val="18"/>
                <w:szCs w:val="14"/>
                <w:lang w:val="en-AU" w:eastAsia="en-US" w:bidi="ar-SA"/>
              </w:rPr>
              <w:t xml:space="preserve">would </w:t>
            </w:r>
            <w:r w:rsidRPr="00A613F7">
              <w:rPr>
                <w:rFonts w:asciiTheme="minorHAnsi" w:eastAsiaTheme="minorHAnsi" w:hAnsiTheme="minorHAnsi" w:cstheme="minorBidi"/>
                <w:sz w:val="18"/>
                <w:szCs w:val="14"/>
                <w:lang w:val="en-AU" w:eastAsia="en-US" w:bidi="ar-SA"/>
              </w:rPr>
              <w:t xml:space="preserve">include procedures and requirements for managing impacts and </w:t>
            </w:r>
            <w:r w:rsidRPr="00A613F7" w:rsidR="004D0AA2">
              <w:rPr>
                <w:rFonts w:asciiTheme="minorHAnsi" w:eastAsiaTheme="minorHAnsi" w:hAnsiTheme="minorHAnsi" w:cstheme="minorBidi"/>
                <w:sz w:val="18"/>
                <w:szCs w:val="14"/>
                <w:lang w:val="en-AU" w:eastAsia="en-US" w:bidi="ar-SA"/>
              </w:rPr>
              <w:t>protecting</w:t>
            </w:r>
            <w:r w:rsidRPr="00A613F7">
              <w:rPr>
                <w:rFonts w:asciiTheme="minorHAnsi" w:eastAsiaTheme="minorHAnsi" w:hAnsiTheme="minorHAnsi" w:cstheme="minorBidi"/>
                <w:sz w:val="18"/>
                <w:szCs w:val="14"/>
                <w:lang w:val="en-AU" w:eastAsia="en-US" w:bidi="ar-SA"/>
              </w:rPr>
              <w:t xml:space="preserve"> Aboriginal heritage that </w:t>
            </w:r>
            <w:r w:rsidRPr="00A613F7" w:rsidR="001C5F8D">
              <w:rPr>
                <w:rFonts w:asciiTheme="minorHAnsi" w:eastAsiaTheme="minorHAnsi" w:hAnsiTheme="minorHAnsi" w:cstheme="minorBidi"/>
                <w:sz w:val="18"/>
                <w:szCs w:val="14"/>
                <w:lang w:val="en-AU" w:eastAsia="en-US" w:bidi="ar-SA"/>
              </w:rPr>
              <w:t xml:space="preserve">would </w:t>
            </w:r>
            <w:r w:rsidRPr="00A613F7">
              <w:rPr>
                <w:rFonts w:asciiTheme="minorHAnsi" w:eastAsiaTheme="minorHAnsi" w:hAnsiTheme="minorHAnsi" w:cstheme="minorBidi"/>
                <w:sz w:val="18"/>
                <w:szCs w:val="14"/>
                <w:lang w:val="en-AU" w:eastAsia="en-US" w:bidi="ar-SA"/>
              </w:rPr>
              <w:t xml:space="preserve">be implemented through the </w:t>
            </w:r>
            <w:r w:rsidRPr="00A613F7" w:rsidR="001D3A19">
              <w:rPr>
                <w:rFonts w:asciiTheme="minorHAnsi" w:eastAsiaTheme="minorHAnsi" w:hAnsiTheme="minorHAnsi" w:cstheme="minorBidi"/>
                <w:sz w:val="18"/>
                <w:szCs w:val="14"/>
                <w:lang w:val="en-AU" w:eastAsia="en-US" w:bidi="ar-SA"/>
              </w:rPr>
              <w:t>plans and associated management sub-plans described in the EMF.</w:t>
            </w:r>
          </w:p>
        </w:tc>
      </w:tr>
    </w:tbl>
    <w:p w:rsidR="005132C4" w:rsidRPr="00A613F7" w:rsidP="009762D3" w14:paraId="4D816A47" w14:textId="5FF871CB">
      <w:pPr>
        <w:pStyle w:val="BodyText"/>
      </w:pPr>
      <w:r w:rsidRPr="00A613F7">
        <w:t xml:space="preserve">The Victorian Parliament recently passed the new </w:t>
      </w:r>
      <w:r w:rsidRPr="00A613F7">
        <w:rPr>
          <w:i/>
          <w:iCs/>
        </w:rPr>
        <w:t>Environment Protection Act 2018</w:t>
      </w:r>
      <w:r w:rsidRPr="00A613F7">
        <w:t xml:space="preserve"> (Vic), which comes into force from July 2020. The new act includes a general environmental duty (</w:t>
      </w:r>
      <w:r w:rsidRPr="00A613F7">
        <w:rPr>
          <w:rStyle w:val="Glossaryterm"/>
          <w:color w:val="auto"/>
        </w:rPr>
        <w:t>GED</w:t>
      </w:r>
      <w:r w:rsidRPr="00A613F7">
        <w:t>) that applies to all Victorians. The GED requires that Kalbar understand the risks</w:t>
      </w:r>
      <w:r w:rsidRPr="00A613F7" w:rsidR="0052040C">
        <w:t xml:space="preserve"> from the project</w:t>
      </w:r>
      <w:r w:rsidRPr="00A613F7">
        <w:t xml:space="preserve"> to human health and the environment and take reasonably practicable steps to eliminate or minimise these risks. The approach described in this EMF has been prepared to address this requirement and will be updated and revised as further guidance is provided on implementation of the new act.</w:t>
      </w:r>
    </w:p>
    <w:p w:rsidR="00EC5DBE" w:rsidRPr="00446066" w:rsidP="00446066" w14:paraId="437C30DC" w14:textId="1672155E">
      <w:pPr>
        <w:pStyle w:val="Heading2"/>
        <w:ind w:left="1138" w:hanging="1138"/>
        <w:rPr>
          <w:color w:val="9B890F"/>
        </w:rPr>
      </w:pPr>
      <w:bookmarkStart w:id="7" w:name="_Toc48205160"/>
      <w:r w:rsidRPr="00446066">
        <w:rPr>
          <w:color w:val="9B890F"/>
        </w:rPr>
        <w:t>1</w:t>
      </w:r>
      <w:r w:rsidRPr="00446066" w:rsidR="00126809">
        <w:rPr>
          <w:color w:val="9B890F"/>
        </w:rPr>
        <w:t>2</w:t>
      </w:r>
      <w:r w:rsidRPr="00446066">
        <w:rPr>
          <w:color w:val="9B890F"/>
        </w:rPr>
        <w:t>.3</w:t>
      </w:r>
      <w:r w:rsidRPr="00446066" w:rsidR="00446066">
        <w:rPr>
          <w:color w:val="9B890F"/>
        </w:rPr>
        <w:tab/>
      </w:r>
      <w:r w:rsidRPr="00446066">
        <w:rPr>
          <w:color w:val="9B890F"/>
        </w:rPr>
        <w:t>Roles and responsibilities</w:t>
      </w:r>
      <w:bookmarkEnd w:id="7"/>
    </w:p>
    <w:p w:rsidR="003D16EF" w:rsidRPr="00A613F7" w:rsidP="0010187D" w14:paraId="2F51DE32" w14:textId="2A7B9A16">
      <w:pPr>
        <w:pStyle w:val="BodyText"/>
      </w:pPr>
      <w:r w:rsidRPr="00A613F7">
        <w:t>Kalbar, as the proponent for the project, is responsible for environmental management and for complying with all relevant approval and regulatory requirements</w:t>
      </w:r>
      <w:r w:rsidRPr="00A613F7" w:rsidR="001102D3">
        <w:t xml:space="preserve"> across all project activities</w:t>
      </w:r>
      <w:r w:rsidRPr="00A613F7">
        <w:t xml:space="preserve">. </w:t>
      </w:r>
      <w:r w:rsidRPr="00A613F7" w:rsidR="00681873">
        <w:t xml:space="preserve">Specific roles and responsibilities for Kalbar implementing this EMF are set out in </w:t>
      </w:r>
      <w:r w:rsidRPr="00A613F7" w:rsidR="00681873">
        <w:rPr>
          <w:rStyle w:val="Firsttablereference"/>
          <w:color w:val="auto"/>
        </w:rPr>
        <w:t>Table</w:t>
      </w:r>
      <w:r w:rsidRPr="00A613F7" w:rsidR="00274C3C">
        <w:rPr>
          <w:rStyle w:val="Firsttablereference"/>
          <w:color w:val="auto"/>
        </w:rPr>
        <w:t> 12.2</w:t>
      </w:r>
      <w:r w:rsidRPr="00A613F7" w:rsidR="00681873">
        <w:t xml:space="preserve">. </w:t>
      </w:r>
    </w:p>
    <w:p w:rsidR="00681873" w:rsidRPr="00A613F7" w:rsidP="00681873" w14:paraId="15628D0C" w14:textId="7E5A6F99">
      <w:pPr>
        <w:pStyle w:val="CaptionTable"/>
      </w:pPr>
      <w:bookmarkStart w:id="8" w:name="_Toc48205174"/>
      <w:r w:rsidRPr="00A613F7">
        <w:t>Table</w:t>
      </w:r>
      <w:r w:rsidRPr="00A613F7" w:rsidR="00274C3C">
        <w:t> 12.2</w:t>
      </w:r>
      <w:r w:rsidRPr="00A613F7">
        <w:tab/>
        <w:t>Kalbar roles and responsibilities</w:t>
      </w:r>
      <w:bookmarkEnd w:id="8"/>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2245"/>
        <w:gridCol w:w="6772"/>
      </w:tblGrid>
      <w:tr w14:paraId="0E590B13" w14:textId="77777777" w:rsidTr="00F42692">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blHeader/>
        </w:trPr>
        <w:tc>
          <w:tcPr>
            <w:tcW w:w="2245" w:type="dxa"/>
            <w:shd w:val="clear" w:color="auto" w:fill="9B890F"/>
          </w:tcPr>
          <w:p w:rsidR="00681873" w:rsidRPr="00F42692" w14:paraId="00C9C7E7" w14:textId="2E902A0A">
            <w:pPr>
              <w:pStyle w:val="TableText"/>
              <w:spacing w:before="60" w:after="60" w:line="250" w:lineRule="exact"/>
              <w:rPr>
                <w:rFonts w:asciiTheme="minorHAnsi" w:eastAsiaTheme="minorHAnsi" w:hAnsiTheme="minorHAnsi" w:cstheme="minorBidi"/>
                <w:b/>
                <w:color w:val="FFFFFF" w:themeColor="background1"/>
                <w:sz w:val="18"/>
                <w:szCs w:val="14"/>
                <w:lang w:val="en-AU" w:eastAsia="en-US" w:bidi="ar-SA"/>
              </w:rPr>
            </w:pPr>
            <w:r w:rsidRPr="00F42692">
              <w:rPr>
                <w:rFonts w:asciiTheme="minorHAnsi" w:eastAsiaTheme="minorHAnsi" w:hAnsiTheme="minorHAnsi" w:cstheme="minorBidi"/>
                <w:b/>
                <w:color w:val="FFFFFF" w:themeColor="background1"/>
                <w:sz w:val="18"/>
                <w:szCs w:val="14"/>
                <w:lang w:val="en-AU" w:eastAsia="en-US" w:bidi="ar-SA"/>
              </w:rPr>
              <w:t>Organisation/position</w:t>
            </w:r>
          </w:p>
        </w:tc>
        <w:tc>
          <w:tcPr>
            <w:tcW w:w="6772" w:type="dxa"/>
            <w:shd w:val="clear" w:color="auto" w:fill="9B890F"/>
          </w:tcPr>
          <w:p w:rsidR="00681873" w:rsidRPr="00F42692" w:rsidP="00713378" w14:paraId="58068CEB" w14:textId="77777777">
            <w:pPr>
              <w:pStyle w:val="TableText"/>
              <w:spacing w:before="60" w:after="60" w:line="250" w:lineRule="exact"/>
              <w:jc w:val="center"/>
              <w:rPr>
                <w:rFonts w:asciiTheme="minorHAnsi" w:eastAsiaTheme="minorHAnsi" w:hAnsiTheme="minorHAnsi" w:cstheme="minorBidi"/>
                <w:b/>
                <w:color w:val="FFFFFF" w:themeColor="background1"/>
                <w:sz w:val="18"/>
                <w:szCs w:val="14"/>
                <w:lang w:val="en-AU" w:eastAsia="en-US" w:bidi="ar-SA"/>
              </w:rPr>
            </w:pPr>
            <w:r w:rsidRPr="00F42692">
              <w:rPr>
                <w:rFonts w:asciiTheme="minorHAnsi" w:eastAsiaTheme="minorHAnsi" w:hAnsiTheme="minorHAnsi" w:cstheme="minorBidi"/>
                <w:b/>
                <w:color w:val="FFFFFF" w:themeColor="background1"/>
                <w:sz w:val="18"/>
                <w:szCs w:val="14"/>
                <w:lang w:val="en-AU" w:eastAsia="en-US" w:bidi="ar-SA"/>
              </w:rPr>
              <w:t>Responsibilities</w:t>
            </w:r>
          </w:p>
        </w:tc>
      </w:tr>
      <w:tr w14:paraId="66E8D234" w14:textId="77777777" w:rsidTr="009762D3">
        <w:tblPrEx>
          <w:tblW w:w="0" w:type="auto"/>
          <w:tblInd w:w="0" w:type="dxa"/>
          <w:tblCellMar>
            <w:top w:w="0" w:type="dxa"/>
            <w:left w:w="108" w:type="dxa"/>
            <w:bottom w:w="0" w:type="dxa"/>
            <w:right w:w="108" w:type="dxa"/>
          </w:tblCellMar>
          <w:tblLook w:val="04A0"/>
        </w:tblPrEx>
        <w:tc>
          <w:tcPr>
            <w:tcW w:w="2245" w:type="dxa"/>
          </w:tcPr>
          <w:p w:rsidR="00681873" w:rsidRPr="00A613F7" w:rsidP="0052040C" w14:paraId="42048C6C" w14:textId="77777777">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Management</w:t>
            </w:r>
          </w:p>
        </w:tc>
        <w:tc>
          <w:tcPr>
            <w:tcW w:w="6772" w:type="dxa"/>
          </w:tcPr>
          <w:p w:rsidR="00681873" w:rsidRPr="00A613F7" w:rsidP="0052040C" w14:paraId="438BD7F6" w14:textId="77777777">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Kalbar’s board and management would be ultimately accountable for the environmental performance of the project. Kalbar management would be responsible for ensuring adequate resources are provided to support the implementation of the EMF. This includes providing the necessary infrastructure, equipment, training, personnel and time.</w:t>
            </w:r>
          </w:p>
        </w:tc>
      </w:tr>
      <w:tr w14:paraId="7AA1BEA2" w14:textId="77777777" w:rsidTr="009762D3">
        <w:tblPrEx>
          <w:tblW w:w="0" w:type="auto"/>
          <w:tblInd w:w="0" w:type="dxa"/>
          <w:tblCellMar>
            <w:top w:w="0" w:type="dxa"/>
            <w:left w:w="108" w:type="dxa"/>
            <w:bottom w:w="0" w:type="dxa"/>
            <w:right w:w="108" w:type="dxa"/>
          </w:tblCellMar>
          <w:tblLook w:val="04A0"/>
        </w:tblPrEx>
        <w:tc>
          <w:tcPr>
            <w:tcW w:w="2245" w:type="dxa"/>
          </w:tcPr>
          <w:p w:rsidR="00681873" w:rsidRPr="00A613F7" w:rsidP="0052040C" w14:paraId="0CD50CEE" w14:textId="77777777">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Operations manager</w:t>
            </w:r>
          </w:p>
        </w:tc>
        <w:tc>
          <w:tcPr>
            <w:tcW w:w="6772" w:type="dxa"/>
          </w:tcPr>
          <w:p w:rsidR="00681873" w:rsidRPr="00A613F7" w:rsidP="0052040C" w14:paraId="645DB97C" w14:textId="12AA3D79">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 xml:space="preserve">The primary responsibility for the implementation of the EMF would be held by the operations manager. The operations manager </w:t>
            </w:r>
            <w:r w:rsidRPr="00A613F7" w:rsidR="0036202C">
              <w:rPr>
                <w:rFonts w:asciiTheme="minorHAnsi" w:eastAsiaTheme="minorHAnsi" w:hAnsiTheme="minorHAnsi" w:cstheme="minorBidi"/>
                <w:sz w:val="18"/>
                <w:szCs w:val="14"/>
                <w:lang w:val="en-AU" w:eastAsia="en-US" w:bidi="ar-SA"/>
              </w:rPr>
              <w:t>w</w:t>
            </w:r>
            <w:r w:rsidRPr="00A613F7">
              <w:rPr>
                <w:rFonts w:asciiTheme="minorHAnsi" w:eastAsiaTheme="minorHAnsi" w:hAnsiTheme="minorHAnsi" w:cstheme="minorBidi"/>
                <w:sz w:val="18"/>
                <w:szCs w:val="14"/>
                <w:lang w:val="en-AU" w:eastAsia="en-US" w:bidi="ar-SA"/>
              </w:rPr>
              <w:t>ould be responsible for communicating the requirements of the EMF to personnel and contractors. The operations manager would also have the responsibility of reporting environmental incidents, audit results and other EMF matters of significance to Kalbar management. The operations manager would be assisted by suitably qualified technical and management staff to fulfil the above responsibilities.</w:t>
            </w:r>
          </w:p>
        </w:tc>
      </w:tr>
      <w:tr w14:paraId="393F829B" w14:textId="77777777" w:rsidTr="009762D3">
        <w:tblPrEx>
          <w:tblW w:w="0" w:type="auto"/>
          <w:tblInd w:w="0" w:type="dxa"/>
          <w:tblCellMar>
            <w:top w:w="0" w:type="dxa"/>
            <w:left w:w="108" w:type="dxa"/>
            <w:bottom w:w="0" w:type="dxa"/>
            <w:right w:w="108" w:type="dxa"/>
          </w:tblCellMar>
          <w:tblLook w:val="04A0"/>
        </w:tblPrEx>
        <w:tc>
          <w:tcPr>
            <w:tcW w:w="2245" w:type="dxa"/>
          </w:tcPr>
          <w:p w:rsidR="00681873" w:rsidRPr="00A613F7" w:rsidP="0052040C" w14:paraId="2A1B3EF8" w14:textId="77777777">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Project staff and contractors</w:t>
            </w:r>
          </w:p>
        </w:tc>
        <w:tc>
          <w:tcPr>
            <w:tcW w:w="6772" w:type="dxa"/>
          </w:tcPr>
          <w:p w:rsidR="00681873" w:rsidRPr="00A613F7" w:rsidP="0052040C" w14:paraId="724B7C25" w14:textId="280508A0">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 xml:space="preserve">All Kalbar staff and contractors would be responsible for ensuring project activities are conducted in accordance with the requirements of the EMF. </w:t>
            </w:r>
            <w:r w:rsidRPr="00A613F7" w:rsidR="0036202C">
              <w:rPr>
                <w:rFonts w:asciiTheme="minorHAnsi" w:eastAsiaTheme="minorHAnsi" w:hAnsiTheme="minorHAnsi" w:cstheme="minorBidi"/>
                <w:sz w:val="18"/>
                <w:szCs w:val="14"/>
                <w:lang w:val="en-AU" w:eastAsia="en-US" w:bidi="ar-SA"/>
              </w:rPr>
              <w:t>Everyone</w:t>
            </w:r>
            <w:r w:rsidRPr="00A613F7">
              <w:rPr>
                <w:rFonts w:asciiTheme="minorHAnsi" w:eastAsiaTheme="minorHAnsi" w:hAnsiTheme="minorHAnsi" w:cstheme="minorBidi"/>
                <w:sz w:val="18"/>
                <w:szCs w:val="14"/>
                <w:lang w:val="en-AU" w:eastAsia="en-US" w:bidi="ar-SA"/>
              </w:rPr>
              <w:t xml:space="preserve"> required to undertake a task relating to the project would be provided with adequate training and resources to allow them to fulfil their responsibilities in accordance with the EMF.</w:t>
            </w:r>
          </w:p>
          <w:p w:rsidR="00681873" w:rsidRPr="00A613F7" w:rsidP="0052040C" w14:paraId="54E67F4B" w14:textId="4B25FE0C">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 xml:space="preserve">Key project staff include the </w:t>
            </w:r>
            <w:r w:rsidRPr="00A613F7" w:rsidR="0036202C">
              <w:rPr>
                <w:rFonts w:asciiTheme="minorHAnsi" w:eastAsiaTheme="minorHAnsi" w:hAnsiTheme="minorHAnsi" w:cstheme="minorBidi"/>
                <w:sz w:val="18"/>
                <w:szCs w:val="14"/>
                <w:lang w:val="en-AU" w:eastAsia="en-US" w:bidi="ar-SA"/>
              </w:rPr>
              <w:t>Health, Safety and Environment (</w:t>
            </w:r>
            <w:r w:rsidRPr="00A613F7">
              <w:rPr>
                <w:rStyle w:val="Glossaryterm"/>
                <w:rFonts w:asciiTheme="minorHAnsi" w:eastAsiaTheme="minorHAnsi" w:hAnsiTheme="minorHAnsi" w:cs="Times New Roman"/>
                <w:color w:val="auto"/>
                <w:sz w:val="18"/>
                <w:szCs w:val="14"/>
                <w:lang w:val="en-AU" w:eastAsia="en-US" w:bidi="ar-SA"/>
              </w:rPr>
              <w:t>HSE</w:t>
            </w:r>
            <w:r w:rsidRPr="00A613F7" w:rsidR="0036202C">
              <w:rPr>
                <w:rFonts w:asciiTheme="minorHAnsi" w:eastAsiaTheme="minorHAnsi" w:hAnsiTheme="minorHAnsi" w:cstheme="minorBidi"/>
                <w:sz w:val="18"/>
                <w:szCs w:val="14"/>
                <w:lang w:val="en-AU" w:eastAsia="en-US" w:bidi="ar-SA"/>
              </w:rPr>
              <w:t>)</w:t>
            </w:r>
            <w:r w:rsidRPr="00A613F7">
              <w:rPr>
                <w:rFonts w:asciiTheme="minorHAnsi" w:eastAsiaTheme="minorHAnsi" w:hAnsiTheme="minorHAnsi" w:cstheme="minorBidi"/>
                <w:sz w:val="18"/>
                <w:szCs w:val="14"/>
                <w:lang w:val="en-AU" w:eastAsia="en-US" w:bidi="ar-SA"/>
              </w:rPr>
              <w:t xml:space="preserve"> Specialist</w:t>
            </w:r>
            <w:r w:rsidRPr="00A613F7" w:rsidR="00830199">
              <w:rPr>
                <w:rFonts w:asciiTheme="minorHAnsi" w:eastAsiaTheme="minorHAnsi" w:hAnsiTheme="minorHAnsi" w:cstheme="minorBidi"/>
                <w:sz w:val="18"/>
                <w:szCs w:val="14"/>
                <w:lang w:val="en-AU" w:eastAsia="en-US" w:bidi="ar-SA"/>
              </w:rPr>
              <w:t>(s)</w:t>
            </w:r>
            <w:r w:rsidRPr="00A613F7">
              <w:rPr>
                <w:rFonts w:asciiTheme="minorHAnsi" w:eastAsiaTheme="minorHAnsi" w:hAnsiTheme="minorHAnsi" w:cstheme="minorBidi"/>
                <w:sz w:val="18"/>
                <w:szCs w:val="14"/>
                <w:lang w:val="en-AU" w:eastAsia="en-US" w:bidi="ar-SA"/>
              </w:rPr>
              <w:t>, Environmental Officer</w:t>
            </w:r>
            <w:r w:rsidRPr="00A613F7" w:rsidR="00830199">
              <w:rPr>
                <w:rFonts w:asciiTheme="minorHAnsi" w:eastAsiaTheme="minorHAnsi" w:hAnsiTheme="minorHAnsi" w:cstheme="minorBidi"/>
                <w:sz w:val="18"/>
                <w:szCs w:val="14"/>
                <w:lang w:val="en-AU" w:eastAsia="en-US" w:bidi="ar-SA"/>
              </w:rPr>
              <w:t>(s)</w:t>
            </w:r>
            <w:r w:rsidRPr="00A613F7">
              <w:rPr>
                <w:rFonts w:asciiTheme="minorHAnsi" w:eastAsiaTheme="minorHAnsi" w:hAnsiTheme="minorHAnsi" w:cstheme="minorBidi"/>
                <w:sz w:val="18"/>
                <w:szCs w:val="14"/>
                <w:lang w:val="en-AU" w:eastAsia="en-US" w:bidi="ar-SA"/>
              </w:rPr>
              <w:t xml:space="preserve"> and Community Liaison Officer</w:t>
            </w:r>
            <w:r w:rsidRPr="00A613F7" w:rsidR="00830199">
              <w:rPr>
                <w:rFonts w:asciiTheme="minorHAnsi" w:eastAsiaTheme="minorHAnsi" w:hAnsiTheme="minorHAnsi" w:cstheme="minorBidi"/>
                <w:sz w:val="18"/>
                <w:szCs w:val="14"/>
                <w:lang w:val="en-AU" w:eastAsia="en-US" w:bidi="ar-SA"/>
              </w:rPr>
              <w:t>(s)</w:t>
            </w:r>
            <w:r w:rsidRPr="00A613F7">
              <w:rPr>
                <w:rFonts w:asciiTheme="minorHAnsi" w:eastAsiaTheme="minorHAnsi" w:hAnsiTheme="minorHAnsi" w:cstheme="minorBidi"/>
                <w:sz w:val="18"/>
                <w:szCs w:val="14"/>
                <w:lang w:val="en-AU" w:eastAsia="en-US" w:bidi="ar-SA"/>
              </w:rPr>
              <w:t>.</w:t>
            </w:r>
          </w:p>
          <w:p w:rsidR="00681873" w:rsidRPr="00A613F7" w:rsidP="0052040C" w14:paraId="29AE30CC" w14:textId="0B849C44">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The HSE Specialist</w:t>
            </w:r>
            <w:r w:rsidRPr="00A613F7" w:rsidR="00830199">
              <w:rPr>
                <w:rFonts w:asciiTheme="minorHAnsi" w:eastAsiaTheme="minorHAnsi" w:hAnsiTheme="minorHAnsi" w:cstheme="minorBidi"/>
                <w:sz w:val="18"/>
                <w:szCs w:val="14"/>
                <w:lang w:val="en-AU" w:eastAsia="en-US" w:bidi="ar-SA"/>
              </w:rPr>
              <w:t>(s)</w:t>
            </w:r>
            <w:r w:rsidRPr="00A613F7">
              <w:rPr>
                <w:rFonts w:asciiTheme="minorHAnsi" w:eastAsiaTheme="minorHAnsi" w:hAnsiTheme="minorHAnsi" w:cstheme="minorBidi"/>
                <w:sz w:val="18"/>
                <w:szCs w:val="14"/>
                <w:lang w:val="en-AU" w:eastAsia="en-US" w:bidi="ar-SA"/>
              </w:rPr>
              <w:t xml:space="preserve"> would: </w:t>
            </w:r>
          </w:p>
          <w:p w:rsidR="00681873" w:rsidRPr="00A613F7" w:rsidP="0052040C" w14:paraId="1A92BFB4" w14:textId="77777777">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Assess resourcing and training needs for implementation of environmental management requirements.</w:t>
            </w:r>
          </w:p>
          <w:p w:rsidR="00681873" w:rsidRPr="00A613F7" w:rsidP="0052040C" w14:paraId="0AD11BB5" w14:textId="77777777">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Schedule and coordinate implementation of environmental management plans.</w:t>
            </w:r>
          </w:p>
          <w:p w:rsidR="00681873" w:rsidRPr="00A613F7" w:rsidP="0052040C" w14:paraId="1320B4E4" w14:textId="77777777">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Coordinate planning, design and monitoring for rehabilitation and closure works.</w:t>
            </w:r>
          </w:p>
          <w:p w:rsidR="00681873" w:rsidRPr="00A613F7" w:rsidP="0052040C" w14:paraId="68C842E7" w14:textId="77777777">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Review and sign off on incident reports.</w:t>
            </w:r>
          </w:p>
          <w:p w:rsidR="00681873" w:rsidRPr="00A613F7" w:rsidP="0052040C" w14:paraId="65BB7AF9" w14:textId="77777777">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Assist line managers to incorporate environmental management requirements into procedures and tasks.</w:t>
            </w:r>
          </w:p>
          <w:p w:rsidR="00681873" w:rsidRPr="00A613F7" w:rsidP="0052040C" w14:paraId="6469813D" w14:textId="6718D700">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Be responsible for regular performance and compliance reviews of environmental control systems.</w:t>
            </w:r>
          </w:p>
          <w:p w:rsidR="007A01A0" w:rsidRPr="00A613F7" w:rsidP="007A01A0" w14:paraId="09DC472F" w14:textId="77777777">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Report non-compliances to relevant regulators.</w:t>
            </w:r>
          </w:p>
          <w:p w:rsidR="007A01A0" w:rsidRPr="00A613F7" w:rsidP="00FC59AA" w14:paraId="3EFCF8A9" w14:textId="27CBBE50">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Provide periodic (annual) performance reports (including reporting of non-compliances) to regulators and stakeholders in accordance with the Community Engagement Plan.</w:t>
            </w:r>
          </w:p>
          <w:p w:rsidR="00681873" w:rsidRPr="00A613F7" w:rsidP="0052040C" w14:paraId="3E8FF8BF" w14:textId="77777777">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Liaise with stakeholders and environmental staff and contractors.</w:t>
            </w:r>
          </w:p>
          <w:p w:rsidR="00681873" w:rsidRPr="00A613F7" w:rsidP="0052040C" w14:paraId="34468D55" w14:textId="0CAF5FC0">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The Environmental Officer</w:t>
            </w:r>
            <w:r w:rsidRPr="00A613F7" w:rsidR="00830199">
              <w:rPr>
                <w:rFonts w:asciiTheme="minorHAnsi" w:eastAsiaTheme="minorHAnsi" w:hAnsiTheme="minorHAnsi" w:cstheme="minorBidi"/>
                <w:sz w:val="18"/>
                <w:szCs w:val="14"/>
                <w:lang w:val="en-AU" w:eastAsia="en-US" w:bidi="ar-SA"/>
              </w:rPr>
              <w:t>(s)</w:t>
            </w:r>
            <w:r w:rsidRPr="00A613F7">
              <w:rPr>
                <w:rFonts w:asciiTheme="minorHAnsi" w:eastAsiaTheme="minorHAnsi" w:hAnsiTheme="minorHAnsi" w:cstheme="minorBidi"/>
                <w:sz w:val="18"/>
                <w:szCs w:val="14"/>
                <w:lang w:val="en-AU" w:eastAsia="en-US" w:bidi="ar-SA"/>
              </w:rPr>
              <w:t xml:space="preserve"> would:</w:t>
            </w:r>
          </w:p>
          <w:p w:rsidR="00681873" w:rsidRPr="00A613F7" w:rsidP="0052040C" w14:paraId="11A8B678" w14:textId="77777777">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Coordinate and deliver environmental training and inductions.</w:t>
            </w:r>
          </w:p>
          <w:p w:rsidR="00681873" w:rsidRPr="00A613F7" w:rsidP="0052040C" w14:paraId="106CE31A" w14:textId="77777777">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Conduct or coordinate environmental monitoring.</w:t>
            </w:r>
          </w:p>
          <w:p w:rsidR="00681873" w:rsidRPr="00A613F7" w:rsidP="0052040C" w14:paraId="3C511731" w14:textId="6428A868">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Manage baseline and monitoring data to ensure transparency and accountability of environmental management and manage access to these data.</w:t>
            </w:r>
          </w:p>
          <w:p w:rsidR="00681873" w:rsidRPr="00A613F7" w:rsidP="0052040C" w14:paraId="0DF375DD" w14:textId="77777777">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Review monitoring data and prepare periodic compliance and performance reports.</w:t>
            </w:r>
          </w:p>
          <w:p w:rsidR="00681873" w:rsidRPr="00A613F7" w:rsidP="0052040C" w14:paraId="4FFD6890" w14:textId="77777777">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Manage and maintain environmental records and databases.</w:t>
            </w:r>
          </w:p>
          <w:p w:rsidR="00681873" w:rsidRPr="00A613F7" w:rsidP="0052040C" w14:paraId="47A14EE1" w14:textId="77777777">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Assist in incident investigation and resolution.</w:t>
            </w:r>
          </w:p>
          <w:p w:rsidR="00681873" w:rsidRPr="00A613F7" w:rsidP="0052040C" w14:paraId="125BDD2A" w14:textId="77777777">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Assist in planning and monitoring of rehabilitation and closure works.</w:t>
            </w:r>
          </w:p>
          <w:p w:rsidR="00681873" w:rsidRPr="00A613F7" w:rsidP="0052040C" w14:paraId="69405C69" w14:textId="1A477E8D">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The Community Liaison Officer</w:t>
            </w:r>
            <w:r w:rsidRPr="00A613F7" w:rsidR="00830199">
              <w:rPr>
                <w:rFonts w:asciiTheme="minorHAnsi" w:eastAsiaTheme="minorHAnsi" w:hAnsiTheme="minorHAnsi" w:cstheme="minorBidi"/>
                <w:sz w:val="18"/>
                <w:szCs w:val="14"/>
                <w:lang w:val="en-AU" w:eastAsia="en-US" w:bidi="ar-SA"/>
              </w:rPr>
              <w:t>(s)</w:t>
            </w:r>
            <w:r w:rsidRPr="00A613F7">
              <w:rPr>
                <w:rFonts w:asciiTheme="minorHAnsi" w:eastAsiaTheme="minorHAnsi" w:hAnsiTheme="minorHAnsi" w:cstheme="minorBidi"/>
                <w:sz w:val="18"/>
                <w:szCs w:val="14"/>
                <w:lang w:val="en-AU" w:eastAsia="en-US" w:bidi="ar-SA"/>
              </w:rPr>
              <w:t xml:space="preserve"> would:</w:t>
            </w:r>
          </w:p>
          <w:p w:rsidR="00681873" w:rsidRPr="00A613F7" w:rsidP="0052040C" w14:paraId="65262546" w14:textId="77777777">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Distribute project information.</w:t>
            </w:r>
          </w:p>
          <w:p w:rsidR="00681873" w:rsidRPr="00A613F7" w:rsidP="0052040C" w14:paraId="0370D54F" w14:textId="77777777">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Maintain a communications register.</w:t>
            </w:r>
          </w:p>
          <w:p w:rsidR="00681873" w:rsidRPr="00A613F7" w:rsidP="0052040C" w14:paraId="1AB3FA3D" w14:textId="6BBF31F9">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Monitor effectiveness of social impact mitigation measures.</w:t>
            </w:r>
          </w:p>
          <w:p w:rsidR="00681873" w:rsidRPr="00A613F7" w:rsidP="0052040C" w14:paraId="0593B507" w14:textId="77777777">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Liaise with stakeholders.</w:t>
            </w:r>
          </w:p>
          <w:p w:rsidR="00681873" w:rsidRPr="00A613F7" w:rsidP="0052040C" w14:paraId="0E94903C" w14:textId="77777777">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Assist in incident investigation and resolution.</w:t>
            </w:r>
          </w:p>
          <w:p w:rsidR="00681873" w:rsidRPr="00A613F7" w:rsidP="0052040C" w14:paraId="746DF43B" w14:textId="77777777">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Conduct routine reporting on engagement outcomes.</w:t>
            </w:r>
          </w:p>
        </w:tc>
      </w:tr>
      <w:tr w14:paraId="4B1420A4" w14:textId="77777777" w:rsidTr="009762D3">
        <w:tblPrEx>
          <w:tblW w:w="0" w:type="auto"/>
          <w:tblInd w:w="0" w:type="dxa"/>
          <w:tblCellMar>
            <w:top w:w="0" w:type="dxa"/>
            <w:left w:w="108" w:type="dxa"/>
            <w:bottom w:w="0" w:type="dxa"/>
            <w:right w:w="108" w:type="dxa"/>
          </w:tblCellMar>
          <w:tblLook w:val="04A0"/>
        </w:tblPrEx>
        <w:tc>
          <w:tcPr>
            <w:tcW w:w="2245" w:type="dxa"/>
          </w:tcPr>
          <w:p w:rsidR="00681873" w:rsidRPr="00A613F7" w:rsidP="0052040C" w14:paraId="548241DC" w14:textId="77777777">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Visitors</w:t>
            </w:r>
          </w:p>
        </w:tc>
        <w:tc>
          <w:tcPr>
            <w:tcW w:w="6772" w:type="dxa"/>
          </w:tcPr>
          <w:p w:rsidR="00681873" w:rsidRPr="00A613F7" w:rsidP="0052040C" w14:paraId="24256EB0" w14:textId="77777777">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All visitors to the project site would be required to undergo an induction and follow the instructions of the operations manager and other designated Kalbar staff. This includes adhering to site induction instructions regarding health, safety and environment requirements, standards and procedures and any relevant emergency response procedures.</w:t>
            </w:r>
          </w:p>
        </w:tc>
      </w:tr>
    </w:tbl>
    <w:p w:rsidR="0036202C" w:rsidRPr="00A613F7" w:rsidP="0036202C" w14:paraId="104708C5" w14:textId="77777777">
      <w:pPr>
        <w:pStyle w:val="BodyText"/>
      </w:pPr>
      <w:r w:rsidRPr="00A613F7">
        <w:t xml:space="preserve">Several government authorities have roles and responsibilities relevant to the EMF. In some instances, these roles and responsibilities differ for different aspects of the project, due to the legislation that applies. The mining licence area will be regulated by Earth Resources Regulation under the MRSD Act. Activities outside of the mining licence area, covered by the specific controls overlay (defined in the planning scheme amendment) are regulated by the responsible authority, East Gippsland Shire Council, under the Planning and Environment Act. </w:t>
      </w:r>
    </w:p>
    <w:p w:rsidR="0036202C" w:rsidRPr="00A613F7" w:rsidP="0036202C" w14:paraId="00AA54DA" w14:textId="69E02262">
      <w:pPr>
        <w:pStyle w:val="BodyText"/>
      </w:pPr>
      <w:r w:rsidRPr="00A613F7">
        <w:rPr>
          <w:rStyle w:val="Firsttablereference"/>
          <w:color w:val="auto"/>
        </w:rPr>
        <w:t>Table</w:t>
      </w:r>
      <w:r w:rsidRPr="00A613F7" w:rsidR="00274C3C">
        <w:rPr>
          <w:rStyle w:val="Firsttablereference"/>
          <w:color w:val="auto"/>
        </w:rPr>
        <w:t> 12.3</w:t>
      </w:r>
      <w:r w:rsidRPr="00A613F7">
        <w:t xml:space="preserve"> describes the roles and responsibilities for the mining licence area. </w:t>
      </w:r>
      <w:r w:rsidRPr="00A613F7">
        <w:rPr>
          <w:rStyle w:val="Firsttablereference"/>
          <w:color w:val="auto"/>
        </w:rPr>
        <w:t>Table</w:t>
      </w:r>
      <w:r w:rsidRPr="00A613F7" w:rsidR="00274C3C">
        <w:rPr>
          <w:rStyle w:val="Firsttablereference"/>
          <w:color w:val="auto"/>
        </w:rPr>
        <w:t> 12.4</w:t>
      </w:r>
      <w:r w:rsidRPr="00A613F7">
        <w:t xml:space="preserve"> describes the roles and responsibilities for the area subject to the specific controls overlay. </w:t>
      </w:r>
      <w:r w:rsidRPr="00A613F7">
        <w:rPr>
          <w:rStyle w:val="Firstfigurereference"/>
          <w:color w:val="auto"/>
        </w:rPr>
        <w:t>Figure</w:t>
      </w:r>
      <w:r w:rsidRPr="00A613F7" w:rsidR="00DE3151">
        <w:rPr>
          <w:rStyle w:val="Firstfigurereference"/>
          <w:color w:val="auto"/>
        </w:rPr>
        <w:t> 12.1</w:t>
      </w:r>
      <w:r w:rsidRPr="00A613F7">
        <w:t xml:space="preserve"> shows the location of the proposed mining licence area and specific controls overlay.</w:t>
      </w:r>
    </w:p>
    <w:p w:rsidR="005B0C95" w:rsidRPr="00A613F7" w:rsidP="005B0C95" w14:paraId="294EA02B" w14:textId="0391C6AE">
      <w:pPr>
        <w:pStyle w:val="CaptionTable"/>
      </w:pPr>
      <w:bookmarkStart w:id="9" w:name="_Toc48205175"/>
      <w:r w:rsidRPr="00A613F7">
        <w:t>Table</w:t>
      </w:r>
      <w:r w:rsidRPr="00A613F7" w:rsidR="00274C3C">
        <w:t> 12.3</w:t>
      </w:r>
      <w:r w:rsidRPr="00A613F7" w:rsidR="00CD3202">
        <w:tab/>
      </w:r>
      <w:r w:rsidRPr="00A613F7" w:rsidR="005E0FB2">
        <w:t>Government r</w:t>
      </w:r>
      <w:r w:rsidRPr="00A613F7">
        <w:t>oles and responsibilities</w:t>
      </w:r>
      <w:r w:rsidRPr="00A613F7" w:rsidR="00332079">
        <w:t xml:space="preserve"> for activities within mining licence area</w:t>
      </w:r>
      <w:bookmarkEnd w:id="9"/>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2245"/>
        <w:gridCol w:w="6772"/>
      </w:tblGrid>
      <w:tr w14:paraId="2EEF6FC9" w14:textId="77777777" w:rsidTr="00F42692">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blHeader/>
        </w:trPr>
        <w:tc>
          <w:tcPr>
            <w:tcW w:w="2245" w:type="dxa"/>
            <w:shd w:val="clear" w:color="auto" w:fill="9B890F"/>
          </w:tcPr>
          <w:p w:rsidR="005B0C95" w:rsidRPr="00F42692" w:rsidP="00315DFC" w14:paraId="486363BE" w14:textId="77777777">
            <w:pPr>
              <w:pStyle w:val="TableText"/>
              <w:spacing w:before="60" w:after="60" w:line="250" w:lineRule="exact"/>
              <w:rPr>
                <w:rFonts w:asciiTheme="minorHAnsi" w:eastAsiaTheme="minorHAnsi" w:hAnsiTheme="minorHAnsi" w:cstheme="minorBidi"/>
                <w:b/>
                <w:color w:val="FFFFFF" w:themeColor="background1"/>
                <w:sz w:val="18"/>
                <w:szCs w:val="14"/>
                <w:lang w:val="en-AU" w:eastAsia="en-US" w:bidi="ar-SA"/>
              </w:rPr>
            </w:pPr>
            <w:bookmarkStart w:id="10" w:name="_Hlk48227058"/>
            <w:r w:rsidRPr="00F42692">
              <w:rPr>
                <w:rFonts w:asciiTheme="minorHAnsi" w:eastAsiaTheme="minorHAnsi" w:hAnsiTheme="minorHAnsi" w:cstheme="minorBidi"/>
                <w:b/>
                <w:color w:val="FFFFFF" w:themeColor="background1"/>
                <w:sz w:val="18"/>
                <w:szCs w:val="14"/>
                <w:lang w:val="en-AU" w:eastAsia="en-US" w:bidi="ar-SA"/>
              </w:rPr>
              <w:t>Organisation/position</w:t>
            </w:r>
          </w:p>
        </w:tc>
        <w:tc>
          <w:tcPr>
            <w:tcW w:w="6772" w:type="dxa"/>
            <w:shd w:val="clear" w:color="auto" w:fill="9B890F"/>
          </w:tcPr>
          <w:p w:rsidR="005B0C95" w:rsidRPr="00F42692" w:rsidP="00713378" w14:paraId="27F64CDD" w14:textId="77777777">
            <w:pPr>
              <w:pStyle w:val="TableText"/>
              <w:spacing w:before="60" w:after="60" w:line="250" w:lineRule="exact"/>
              <w:jc w:val="center"/>
              <w:rPr>
                <w:rFonts w:asciiTheme="minorHAnsi" w:eastAsiaTheme="minorHAnsi" w:hAnsiTheme="minorHAnsi" w:cstheme="minorBidi"/>
                <w:b/>
                <w:color w:val="FFFFFF" w:themeColor="background1"/>
                <w:sz w:val="18"/>
                <w:szCs w:val="14"/>
                <w:lang w:val="en-AU" w:eastAsia="en-US" w:bidi="ar-SA"/>
              </w:rPr>
            </w:pPr>
            <w:r w:rsidRPr="00F42692">
              <w:rPr>
                <w:rFonts w:asciiTheme="minorHAnsi" w:eastAsiaTheme="minorHAnsi" w:hAnsiTheme="minorHAnsi" w:cstheme="minorBidi"/>
                <w:b/>
                <w:color w:val="FFFFFF" w:themeColor="background1"/>
                <w:sz w:val="18"/>
                <w:szCs w:val="14"/>
                <w:lang w:val="en-AU" w:eastAsia="en-US" w:bidi="ar-SA"/>
              </w:rPr>
              <w:t>Responsibilities</w:t>
            </w:r>
          </w:p>
        </w:tc>
      </w:tr>
      <w:bookmarkEnd w:id="10"/>
      <w:tr w14:paraId="1FC2EB26" w14:textId="77777777" w:rsidTr="009762D3">
        <w:tblPrEx>
          <w:tblW w:w="0" w:type="auto"/>
          <w:tblInd w:w="0" w:type="dxa"/>
          <w:tblCellMar>
            <w:top w:w="0" w:type="dxa"/>
            <w:left w:w="108" w:type="dxa"/>
            <w:bottom w:w="0" w:type="dxa"/>
            <w:right w:w="108" w:type="dxa"/>
          </w:tblCellMar>
          <w:tblLook w:val="04A0"/>
        </w:tblPrEx>
        <w:tc>
          <w:tcPr>
            <w:tcW w:w="2245" w:type="dxa"/>
          </w:tcPr>
          <w:p w:rsidR="00516FDC" w:rsidRPr="00A613F7" w:rsidP="00516FDC" w14:paraId="2C84DC31" w14:textId="7EEFC6D7">
            <w:pPr>
              <w:pStyle w:val="TableText"/>
              <w:spacing w:before="60" w:after="60" w:line="250" w:lineRule="exact"/>
              <w:rPr>
                <w:rFonts w:asciiTheme="minorHAnsi" w:eastAsiaTheme="minorHAnsi" w:hAnsiTheme="minorHAnsi" w:cstheme="minorBidi"/>
                <w:bCs/>
                <w:sz w:val="18"/>
                <w:szCs w:val="14"/>
                <w:lang w:val="en-AU" w:eastAsia="en-US" w:bidi="ar-SA"/>
              </w:rPr>
            </w:pPr>
            <w:r w:rsidRPr="00A613F7">
              <w:rPr>
                <w:rFonts w:asciiTheme="minorHAnsi" w:eastAsiaTheme="minorHAnsi" w:hAnsiTheme="minorHAnsi" w:cstheme="minorBidi"/>
                <w:bCs/>
                <w:sz w:val="18"/>
                <w:szCs w:val="14"/>
                <w:lang w:val="en-AU" w:eastAsia="en-US" w:bidi="ar-SA"/>
              </w:rPr>
              <w:t>Minister for Planning</w:t>
            </w:r>
          </w:p>
        </w:tc>
        <w:tc>
          <w:tcPr>
            <w:tcW w:w="6772" w:type="dxa"/>
          </w:tcPr>
          <w:p w:rsidR="00C9445D" w:rsidRPr="00A613F7" w:rsidP="005E0FB2" w14:paraId="00001F71" w14:textId="616ABB3E">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Issue Minister’s assessment of the EES.</w:t>
            </w:r>
          </w:p>
        </w:tc>
      </w:tr>
      <w:tr w14:paraId="342BBEF6" w14:textId="77777777" w:rsidTr="009762D3">
        <w:tblPrEx>
          <w:tblW w:w="0" w:type="auto"/>
          <w:tblInd w:w="0" w:type="dxa"/>
          <w:tblCellMar>
            <w:top w:w="0" w:type="dxa"/>
            <w:left w:w="108" w:type="dxa"/>
            <w:bottom w:w="0" w:type="dxa"/>
            <w:right w:w="108" w:type="dxa"/>
          </w:tblCellMar>
          <w:tblLook w:val="04A0"/>
        </w:tblPrEx>
        <w:tc>
          <w:tcPr>
            <w:tcW w:w="2245" w:type="dxa"/>
          </w:tcPr>
          <w:p w:rsidR="00516FDC" w:rsidRPr="00A613F7" w:rsidP="00516FDC" w14:paraId="233B8250" w14:textId="6DA542A1">
            <w:pPr>
              <w:pStyle w:val="TableText"/>
              <w:spacing w:before="60" w:after="60" w:line="250" w:lineRule="exact"/>
              <w:rPr>
                <w:rFonts w:asciiTheme="minorHAnsi" w:eastAsiaTheme="minorHAnsi" w:hAnsiTheme="minorHAnsi" w:cstheme="minorBidi"/>
                <w:bCs/>
                <w:sz w:val="18"/>
                <w:szCs w:val="14"/>
                <w:lang w:val="en-AU" w:eastAsia="en-US" w:bidi="ar-SA"/>
              </w:rPr>
            </w:pPr>
            <w:r w:rsidRPr="00A613F7">
              <w:rPr>
                <w:rFonts w:asciiTheme="minorHAnsi" w:eastAsiaTheme="minorHAnsi" w:hAnsiTheme="minorHAnsi" w:cstheme="minorBidi"/>
                <w:bCs/>
                <w:sz w:val="18"/>
                <w:szCs w:val="14"/>
                <w:lang w:val="en-AU" w:eastAsia="en-US" w:bidi="ar-SA"/>
              </w:rPr>
              <w:t xml:space="preserve">Minister for the Environment, </w:t>
            </w:r>
            <w:r w:rsidRPr="00A613F7" w:rsidR="00DC02FC">
              <w:rPr>
                <w:rFonts w:asciiTheme="minorHAnsi" w:eastAsiaTheme="minorHAnsi" w:hAnsiTheme="minorHAnsi" w:cstheme="minorBidi"/>
                <w:sz w:val="18"/>
                <w:szCs w:val="14"/>
                <w:lang w:val="en-AU" w:eastAsia="en-US" w:bidi="ar-SA"/>
              </w:rPr>
              <w:t>Department of Agriculture, Water and the Environment</w:t>
            </w:r>
          </w:p>
        </w:tc>
        <w:tc>
          <w:tcPr>
            <w:tcW w:w="6772" w:type="dxa"/>
          </w:tcPr>
          <w:p w:rsidR="00516FDC" w:rsidRPr="00A613F7" w:rsidP="00516FDC" w14:paraId="507F5941" w14:textId="77777777">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Approval decision under EPBC Act.</w:t>
            </w:r>
          </w:p>
          <w:p w:rsidR="00516FDC" w:rsidRPr="00A613F7" w:rsidP="00516FDC" w14:paraId="3D02EC30" w14:textId="569E19E1">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Compliance with conditions of approval for matters of national environmental significance</w:t>
            </w:r>
            <w:r w:rsidRPr="00A613F7" w:rsidR="00A51A8A">
              <w:rPr>
                <w:rFonts w:asciiTheme="minorHAnsi" w:eastAsiaTheme="minorHAnsi" w:hAnsiTheme="minorHAnsi" w:cstheme="minorBidi"/>
                <w:sz w:val="18"/>
                <w:szCs w:val="14"/>
                <w:lang w:val="en-AU" w:eastAsia="en-US" w:bidi="ar-SA"/>
              </w:rPr>
              <w:t xml:space="preserve">, including nuclear </w:t>
            </w:r>
            <w:r w:rsidRPr="00A613F7" w:rsidR="00C30829">
              <w:rPr>
                <w:rFonts w:asciiTheme="minorHAnsi" w:eastAsiaTheme="minorHAnsi" w:hAnsiTheme="minorHAnsi" w:cstheme="minorBidi"/>
                <w:sz w:val="18"/>
                <w:szCs w:val="14"/>
                <w:lang w:val="en-AU" w:eastAsia="en-US" w:bidi="ar-SA"/>
              </w:rPr>
              <w:t>actions</w:t>
            </w:r>
            <w:r w:rsidRPr="00A613F7" w:rsidR="00A51A8A">
              <w:rPr>
                <w:rFonts w:asciiTheme="minorHAnsi" w:eastAsiaTheme="minorHAnsi" w:hAnsiTheme="minorHAnsi" w:cstheme="minorBidi"/>
                <w:sz w:val="18"/>
                <w:szCs w:val="14"/>
                <w:lang w:val="en-AU" w:eastAsia="en-US" w:bidi="ar-SA"/>
              </w:rPr>
              <w:t>.</w:t>
            </w:r>
          </w:p>
        </w:tc>
      </w:tr>
      <w:tr w14:paraId="6526931E" w14:textId="77777777" w:rsidTr="009762D3">
        <w:tblPrEx>
          <w:tblW w:w="0" w:type="auto"/>
          <w:tblInd w:w="0" w:type="dxa"/>
          <w:tblCellMar>
            <w:top w:w="0" w:type="dxa"/>
            <w:left w:w="108" w:type="dxa"/>
            <w:bottom w:w="0" w:type="dxa"/>
            <w:right w:w="108" w:type="dxa"/>
          </w:tblCellMar>
          <w:tblLook w:val="04A0"/>
        </w:tblPrEx>
        <w:tc>
          <w:tcPr>
            <w:tcW w:w="2245" w:type="dxa"/>
          </w:tcPr>
          <w:p w:rsidR="00516FDC" w:rsidRPr="00A613F7" w:rsidP="00516FDC" w14:paraId="3425D17B" w14:textId="2D089345">
            <w:pPr>
              <w:pStyle w:val="TableText"/>
              <w:spacing w:before="60" w:after="60" w:line="250" w:lineRule="exact"/>
              <w:rPr>
                <w:rFonts w:asciiTheme="minorHAnsi" w:eastAsiaTheme="minorHAnsi" w:hAnsiTheme="minorHAnsi" w:cstheme="minorBidi"/>
                <w:bCs/>
                <w:sz w:val="18"/>
                <w:szCs w:val="14"/>
                <w:lang w:val="en-AU" w:eastAsia="en-US" w:bidi="ar-SA"/>
              </w:rPr>
            </w:pPr>
            <w:r w:rsidRPr="00A613F7">
              <w:rPr>
                <w:rFonts w:asciiTheme="minorHAnsi" w:eastAsiaTheme="minorHAnsi" w:hAnsiTheme="minorHAnsi" w:cstheme="minorBidi"/>
                <w:bCs/>
                <w:sz w:val="18"/>
                <w:szCs w:val="14"/>
                <w:lang w:val="en-AU" w:eastAsia="en-US" w:bidi="ar-SA"/>
              </w:rPr>
              <w:t>ERR</w:t>
            </w:r>
          </w:p>
        </w:tc>
        <w:tc>
          <w:tcPr>
            <w:tcW w:w="6772" w:type="dxa"/>
          </w:tcPr>
          <w:p w:rsidR="00516FDC" w:rsidRPr="00A613F7" w:rsidP="00516FDC" w14:paraId="3D069881" w14:textId="77777777">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Regulation of activities within mining licence area.</w:t>
            </w:r>
          </w:p>
          <w:p w:rsidR="00C418E9" w:rsidRPr="00A613F7" w:rsidP="00C418E9" w14:paraId="679BBB47" w14:textId="76FA860E">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Review and approval of work plan</w:t>
            </w:r>
            <w:r w:rsidRPr="00A613F7" w:rsidR="005E0FB2">
              <w:rPr>
                <w:rFonts w:asciiTheme="minorHAnsi" w:eastAsiaTheme="minorHAnsi" w:hAnsiTheme="minorHAnsi" w:cstheme="minorBidi"/>
                <w:sz w:val="18"/>
                <w:szCs w:val="14"/>
                <w:lang w:val="en-AU" w:eastAsia="en-US" w:bidi="ar-SA"/>
              </w:rPr>
              <w:t>.</w:t>
            </w:r>
          </w:p>
          <w:p w:rsidR="00BC1B0D" w:rsidRPr="00A613F7" w:rsidP="00C418E9" w14:paraId="1D2BBC48" w14:textId="1983ED7C">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Review and approval of risk management plan.</w:t>
            </w:r>
          </w:p>
          <w:p w:rsidR="00BC1B0D" w:rsidRPr="00A613F7" w:rsidP="00C418E9" w14:paraId="753A6125" w14:textId="4BFCB0F2">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R</w:t>
            </w:r>
            <w:r w:rsidRPr="00A613F7">
              <w:rPr>
                <w:rFonts w:asciiTheme="minorHAnsi" w:eastAsiaTheme="minorHAnsi" w:hAnsiTheme="minorHAnsi" w:cstheme="minorBidi"/>
                <w:sz w:val="18"/>
                <w:szCs w:val="14"/>
                <w:lang w:val="en-AU" w:eastAsia="en-US" w:bidi="ar-SA"/>
              </w:rPr>
              <w:t xml:space="preserve">eview and approval of </w:t>
            </w:r>
            <w:r w:rsidRPr="00A613F7" w:rsidR="000B6C51">
              <w:rPr>
                <w:rFonts w:asciiTheme="minorHAnsi" w:eastAsiaTheme="minorHAnsi" w:hAnsiTheme="minorHAnsi" w:cstheme="minorBidi"/>
                <w:sz w:val="18"/>
                <w:szCs w:val="14"/>
                <w:lang w:val="en-AU" w:eastAsia="en-US" w:bidi="ar-SA"/>
              </w:rPr>
              <w:t>environmental noise risk treatment plan</w:t>
            </w:r>
            <w:r w:rsidRPr="00A613F7">
              <w:rPr>
                <w:rFonts w:asciiTheme="minorHAnsi" w:eastAsiaTheme="minorHAnsi" w:hAnsiTheme="minorHAnsi" w:cstheme="minorBidi"/>
                <w:sz w:val="18"/>
                <w:szCs w:val="14"/>
                <w:lang w:val="en-AU" w:eastAsia="en-US" w:bidi="ar-SA"/>
              </w:rPr>
              <w:t xml:space="preserve">, biodiversity </w:t>
            </w:r>
            <w:r w:rsidRPr="00A613F7" w:rsidR="00E51F02">
              <w:rPr>
                <w:rFonts w:asciiTheme="minorHAnsi" w:eastAsiaTheme="minorHAnsi" w:hAnsiTheme="minorHAnsi" w:cstheme="minorBidi"/>
                <w:sz w:val="18"/>
                <w:szCs w:val="14"/>
                <w:lang w:val="en-AU" w:eastAsia="en-US" w:bidi="ar-SA"/>
              </w:rPr>
              <w:t>risk treatment</w:t>
            </w:r>
            <w:r w:rsidRPr="00A613F7">
              <w:rPr>
                <w:rFonts w:asciiTheme="minorHAnsi" w:eastAsiaTheme="minorHAnsi" w:hAnsiTheme="minorHAnsi" w:cstheme="minorBidi"/>
                <w:sz w:val="18"/>
                <w:szCs w:val="14"/>
                <w:lang w:val="en-AU" w:eastAsia="en-US" w:bidi="ar-SA"/>
              </w:rPr>
              <w:t xml:space="preserve"> plan, </w:t>
            </w:r>
            <w:r w:rsidRPr="00A613F7" w:rsidR="00E51F02">
              <w:rPr>
                <w:rFonts w:asciiTheme="minorHAnsi" w:eastAsiaTheme="minorHAnsi" w:hAnsiTheme="minorHAnsi" w:cstheme="minorBidi"/>
                <w:sz w:val="18"/>
                <w:szCs w:val="14"/>
                <w:lang w:val="en-AU" w:eastAsia="en-US" w:bidi="ar-SA"/>
              </w:rPr>
              <w:t>airborne and deposited dust risk treatment plan, water quality and hydrology risk treatment plan</w:t>
            </w:r>
            <w:r w:rsidRPr="00A613F7">
              <w:rPr>
                <w:rFonts w:asciiTheme="minorHAnsi" w:eastAsiaTheme="minorHAnsi" w:hAnsiTheme="minorHAnsi" w:cstheme="minorBidi"/>
                <w:sz w:val="18"/>
                <w:szCs w:val="14"/>
                <w:lang w:val="en-AU" w:eastAsia="en-US" w:bidi="ar-SA"/>
              </w:rPr>
              <w:t xml:space="preserve">, </w:t>
            </w:r>
            <w:r w:rsidRPr="00A613F7" w:rsidR="007A01A0">
              <w:rPr>
                <w:rFonts w:asciiTheme="minorHAnsi" w:eastAsiaTheme="minorHAnsi" w:hAnsiTheme="minorHAnsi" w:cstheme="minorBidi"/>
                <w:sz w:val="18"/>
                <w:szCs w:val="14"/>
                <w:lang w:val="en-AU" w:eastAsia="en-US" w:bidi="ar-SA"/>
              </w:rPr>
              <w:t>mine rehabilitation plan</w:t>
            </w:r>
            <w:r w:rsidRPr="00A613F7" w:rsidR="00B76026">
              <w:rPr>
                <w:rFonts w:asciiTheme="minorHAnsi" w:eastAsiaTheme="minorHAnsi" w:hAnsiTheme="minorHAnsi" w:cstheme="minorBidi"/>
                <w:sz w:val="18"/>
                <w:szCs w:val="14"/>
                <w:lang w:val="en-AU" w:eastAsia="en-US" w:bidi="ar-SA"/>
              </w:rPr>
              <w:t xml:space="preserve">, </w:t>
            </w:r>
            <w:r w:rsidRPr="00A613F7">
              <w:rPr>
                <w:rFonts w:asciiTheme="minorHAnsi" w:eastAsiaTheme="minorHAnsi" w:hAnsiTheme="minorHAnsi" w:cstheme="minorBidi"/>
                <w:sz w:val="18"/>
                <w:szCs w:val="14"/>
                <w:lang w:val="en-AU" w:eastAsia="en-US" w:bidi="ar-SA"/>
              </w:rPr>
              <w:t>community engagement plan</w:t>
            </w:r>
            <w:r w:rsidRPr="00A613F7" w:rsidR="00B76026">
              <w:rPr>
                <w:rFonts w:asciiTheme="minorHAnsi" w:eastAsiaTheme="minorHAnsi" w:hAnsiTheme="minorHAnsi" w:cstheme="minorBidi"/>
                <w:sz w:val="18"/>
                <w:szCs w:val="14"/>
                <w:lang w:val="en-AU" w:eastAsia="en-US" w:bidi="ar-SA"/>
              </w:rPr>
              <w:t xml:space="preserve"> and emergency </w:t>
            </w:r>
            <w:r w:rsidRPr="00A613F7" w:rsidR="007E17C6">
              <w:rPr>
                <w:rFonts w:asciiTheme="minorHAnsi" w:eastAsiaTheme="minorHAnsi" w:hAnsiTheme="minorHAnsi" w:cstheme="minorBidi"/>
                <w:sz w:val="18"/>
                <w:szCs w:val="14"/>
                <w:lang w:val="en-AU" w:eastAsia="en-US" w:bidi="ar-SA"/>
              </w:rPr>
              <w:t xml:space="preserve">preparedness and </w:t>
            </w:r>
            <w:r w:rsidRPr="00A613F7" w:rsidR="00B76026">
              <w:rPr>
                <w:rFonts w:asciiTheme="minorHAnsi" w:eastAsiaTheme="minorHAnsi" w:hAnsiTheme="minorHAnsi" w:cstheme="minorBidi"/>
                <w:sz w:val="18"/>
                <w:szCs w:val="14"/>
                <w:lang w:val="en-AU" w:eastAsia="en-US" w:bidi="ar-SA"/>
              </w:rPr>
              <w:t>response plan</w:t>
            </w:r>
            <w:r w:rsidRPr="00A613F7">
              <w:rPr>
                <w:rFonts w:asciiTheme="minorHAnsi" w:eastAsiaTheme="minorHAnsi" w:hAnsiTheme="minorHAnsi" w:cstheme="minorBidi"/>
                <w:sz w:val="18"/>
                <w:szCs w:val="14"/>
                <w:lang w:val="en-AU" w:eastAsia="en-US" w:bidi="ar-SA"/>
              </w:rPr>
              <w:t>.</w:t>
            </w:r>
          </w:p>
          <w:p w:rsidR="00BC1B0D" w:rsidRPr="00A613F7" w:rsidP="00C418E9" w14:paraId="15860087" w14:textId="381D121A">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Referral authority for radiation management plan</w:t>
            </w:r>
            <w:r w:rsidRPr="00A613F7" w:rsidR="00A65424">
              <w:rPr>
                <w:rFonts w:asciiTheme="minorHAnsi" w:eastAsiaTheme="minorHAnsi" w:hAnsiTheme="minorHAnsi" w:cstheme="minorBidi"/>
                <w:sz w:val="18"/>
                <w:szCs w:val="14"/>
                <w:lang w:val="en-AU" w:eastAsia="en-US" w:bidi="ar-SA"/>
              </w:rPr>
              <w:t>,</w:t>
            </w:r>
            <w:r w:rsidRPr="00A613F7">
              <w:rPr>
                <w:rFonts w:asciiTheme="minorHAnsi" w:eastAsiaTheme="minorHAnsi" w:hAnsiTheme="minorHAnsi" w:cstheme="minorBidi"/>
                <w:sz w:val="18"/>
                <w:szCs w:val="14"/>
                <w:lang w:val="en-AU" w:eastAsia="en-US" w:bidi="ar-SA"/>
              </w:rPr>
              <w:t xml:space="preserve"> radioactive waste management plan</w:t>
            </w:r>
            <w:r w:rsidRPr="00A613F7" w:rsidR="00A65424">
              <w:rPr>
                <w:rFonts w:asciiTheme="minorHAnsi" w:eastAsiaTheme="minorHAnsi" w:hAnsiTheme="minorHAnsi" w:cstheme="minorBidi"/>
                <w:sz w:val="18"/>
                <w:szCs w:val="14"/>
                <w:lang w:val="en-AU" w:eastAsia="en-US" w:bidi="ar-SA"/>
              </w:rPr>
              <w:t xml:space="preserve"> and radiation environment plan</w:t>
            </w:r>
            <w:r w:rsidRPr="00A613F7" w:rsidR="006E0EBC">
              <w:rPr>
                <w:rFonts w:asciiTheme="minorHAnsi" w:eastAsiaTheme="minorHAnsi" w:hAnsiTheme="minorHAnsi" w:cstheme="minorBidi"/>
                <w:sz w:val="18"/>
                <w:szCs w:val="14"/>
                <w:lang w:val="en-AU" w:eastAsia="en-US" w:bidi="ar-SA"/>
              </w:rPr>
              <w:t>.</w:t>
            </w:r>
          </w:p>
          <w:p w:rsidR="00E016D4" w:rsidRPr="00A613F7" w:rsidP="009762D3" w14:paraId="29E22EB5" w14:textId="66CC13FD">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Regulation of c</w:t>
            </w:r>
            <w:r w:rsidRPr="00A613F7">
              <w:rPr>
                <w:rFonts w:asciiTheme="minorHAnsi" w:eastAsiaTheme="minorHAnsi" w:hAnsiTheme="minorHAnsi" w:cstheme="minorBidi"/>
                <w:sz w:val="18"/>
                <w:szCs w:val="14"/>
                <w:lang w:val="en-AU" w:eastAsia="en-US" w:bidi="ar-SA"/>
              </w:rPr>
              <w:t>ompliance with conditions and requirements in work plan</w:t>
            </w:r>
            <w:r w:rsidRPr="00A613F7" w:rsidR="005E0FB2">
              <w:rPr>
                <w:rFonts w:asciiTheme="minorHAnsi" w:eastAsiaTheme="minorHAnsi" w:hAnsiTheme="minorHAnsi" w:cstheme="minorBidi"/>
                <w:sz w:val="18"/>
                <w:szCs w:val="14"/>
                <w:lang w:val="en-AU" w:eastAsia="en-US" w:bidi="ar-SA"/>
              </w:rPr>
              <w:t xml:space="preserve"> and associated plans</w:t>
            </w:r>
            <w:r w:rsidRPr="00A613F7" w:rsidR="00BC1B0D">
              <w:rPr>
                <w:rFonts w:asciiTheme="minorHAnsi" w:eastAsiaTheme="minorHAnsi" w:hAnsiTheme="minorHAnsi" w:cstheme="minorBidi"/>
                <w:sz w:val="18"/>
                <w:szCs w:val="14"/>
                <w:lang w:val="en-AU" w:eastAsia="en-US" w:bidi="ar-SA"/>
              </w:rPr>
              <w:t xml:space="preserve"> listed above</w:t>
            </w:r>
            <w:r w:rsidRPr="00A613F7" w:rsidR="00337FEC">
              <w:rPr>
                <w:rFonts w:asciiTheme="minorHAnsi" w:eastAsiaTheme="minorHAnsi" w:hAnsiTheme="minorHAnsi" w:cstheme="minorBidi"/>
                <w:sz w:val="18"/>
                <w:szCs w:val="14"/>
                <w:lang w:val="en-AU" w:eastAsia="en-US" w:bidi="ar-SA"/>
              </w:rPr>
              <w:t>.</w:t>
            </w:r>
          </w:p>
        </w:tc>
      </w:tr>
      <w:tr w14:paraId="3B034B60" w14:textId="77777777" w:rsidTr="009762D3">
        <w:tblPrEx>
          <w:tblW w:w="0" w:type="auto"/>
          <w:tblInd w:w="0" w:type="dxa"/>
          <w:tblCellMar>
            <w:top w:w="0" w:type="dxa"/>
            <w:left w:w="108" w:type="dxa"/>
            <w:bottom w:w="0" w:type="dxa"/>
            <w:right w:w="108" w:type="dxa"/>
          </w:tblCellMar>
          <w:tblLook w:val="04A0"/>
        </w:tblPrEx>
        <w:tc>
          <w:tcPr>
            <w:tcW w:w="2245" w:type="dxa"/>
          </w:tcPr>
          <w:p w:rsidR="00557C22" w:rsidRPr="00A613F7" w:rsidP="00557C22" w14:paraId="57E000F6" w14:textId="71EBC279">
            <w:pPr>
              <w:pStyle w:val="TableText"/>
              <w:spacing w:before="60" w:after="60" w:line="250" w:lineRule="exact"/>
              <w:rPr>
                <w:rFonts w:asciiTheme="minorHAnsi" w:eastAsiaTheme="minorHAnsi" w:hAnsiTheme="minorHAnsi" w:cstheme="minorBidi"/>
                <w:bCs/>
                <w:sz w:val="18"/>
                <w:szCs w:val="14"/>
                <w:lang w:val="en-AU" w:eastAsia="en-US" w:bidi="ar-SA"/>
              </w:rPr>
            </w:pPr>
            <w:r w:rsidRPr="00A613F7">
              <w:rPr>
                <w:rFonts w:asciiTheme="minorHAnsi" w:eastAsiaTheme="minorHAnsi" w:hAnsiTheme="minorHAnsi" w:cstheme="minorBidi"/>
                <w:bCs/>
                <w:sz w:val="18"/>
                <w:szCs w:val="14"/>
                <w:lang w:val="en-AU" w:eastAsia="en-US" w:bidi="ar-SA"/>
              </w:rPr>
              <w:t>EPA</w:t>
            </w:r>
          </w:p>
        </w:tc>
        <w:tc>
          <w:tcPr>
            <w:tcW w:w="6772" w:type="dxa"/>
          </w:tcPr>
          <w:p w:rsidR="00557C22" w:rsidRPr="00A613F7" w:rsidP="00557C22" w14:paraId="32992A54" w14:textId="66EE6A67">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Approval d</w:t>
            </w:r>
            <w:r w:rsidRPr="00A613F7">
              <w:rPr>
                <w:rFonts w:asciiTheme="minorHAnsi" w:eastAsiaTheme="minorHAnsi" w:hAnsiTheme="minorHAnsi" w:cstheme="minorBidi"/>
                <w:sz w:val="18"/>
                <w:szCs w:val="14"/>
                <w:lang w:val="en-AU" w:eastAsia="en-US" w:bidi="ar-SA"/>
              </w:rPr>
              <w:t xml:space="preserve">ecision </w:t>
            </w:r>
            <w:r w:rsidRPr="00A613F7" w:rsidR="005E0FB2">
              <w:rPr>
                <w:rFonts w:asciiTheme="minorHAnsi" w:eastAsiaTheme="minorHAnsi" w:hAnsiTheme="minorHAnsi" w:cstheme="minorBidi"/>
                <w:sz w:val="18"/>
                <w:szCs w:val="14"/>
                <w:lang w:val="en-AU" w:eastAsia="en-US" w:bidi="ar-SA"/>
              </w:rPr>
              <w:t>for</w:t>
            </w:r>
            <w:r w:rsidRPr="00A613F7">
              <w:rPr>
                <w:rFonts w:asciiTheme="minorHAnsi" w:eastAsiaTheme="minorHAnsi" w:hAnsiTheme="minorHAnsi" w:cstheme="minorBidi"/>
                <w:sz w:val="18"/>
                <w:szCs w:val="14"/>
                <w:lang w:val="en-AU" w:eastAsia="en-US" w:bidi="ar-SA"/>
              </w:rPr>
              <w:t xml:space="preserve"> works approval application.</w:t>
            </w:r>
          </w:p>
          <w:p w:rsidR="00557C22" w:rsidRPr="00A613F7" w:rsidP="00315DFC" w14:paraId="5BC63801" w14:textId="268972A2">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Referral authority for work plan</w:t>
            </w:r>
            <w:r w:rsidRPr="00A613F7" w:rsidR="005E0FB2">
              <w:rPr>
                <w:rFonts w:asciiTheme="minorHAnsi" w:eastAsiaTheme="minorHAnsi" w:hAnsiTheme="minorHAnsi" w:cstheme="minorBidi"/>
                <w:sz w:val="18"/>
                <w:szCs w:val="14"/>
                <w:lang w:val="en-AU" w:eastAsia="en-US" w:bidi="ar-SA"/>
              </w:rPr>
              <w:t>.</w:t>
            </w:r>
            <w:r w:rsidRPr="00A613F7" w:rsidR="00337FEC">
              <w:rPr>
                <w:rFonts w:asciiTheme="minorHAnsi" w:eastAsiaTheme="minorHAnsi" w:hAnsiTheme="minorHAnsi" w:cstheme="minorBidi"/>
                <w:sz w:val="18"/>
                <w:szCs w:val="14"/>
                <w:lang w:val="en-AU" w:eastAsia="en-US" w:bidi="ar-SA"/>
              </w:rPr>
              <w:t xml:space="preserve"> </w:t>
            </w:r>
          </w:p>
          <w:p w:rsidR="0074505C" w:rsidRPr="00A613F7" w:rsidP="0074505C" w14:paraId="10A73FA6" w14:textId="532C19B3">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 xml:space="preserve">Referral authority for </w:t>
            </w:r>
            <w:r w:rsidRPr="00A613F7">
              <w:rPr>
                <w:rFonts w:asciiTheme="minorHAnsi" w:eastAsiaTheme="minorHAnsi" w:hAnsiTheme="minorHAnsi" w:cstheme="minorBidi"/>
                <w:sz w:val="18"/>
                <w:szCs w:val="14"/>
                <w:lang w:val="en-AU" w:eastAsia="en-US" w:bidi="ar-SA"/>
              </w:rPr>
              <w:t xml:space="preserve">environmental noise risk treatment plan, airborne and deposited dust risk treatment plan, water quality and hydrology risk treatment plan, </w:t>
            </w:r>
            <w:r w:rsidRPr="00A613F7" w:rsidR="007A01A0">
              <w:rPr>
                <w:rFonts w:asciiTheme="minorHAnsi" w:eastAsiaTheme="minorHAnsi" w:hAnsiTheme="minorHAnsi" w:cstheme="minorBidi"/>
                <w:sz w:val="18"/>
                <w:szCs w:val="14"/>
                <w:lang w:val="en-AU" w:eastAsia="en-US" w:bidi="ar-SA"/>
              </w:rPr>
              <w:t>mine rehabilitation plan</w:t>
            </w:r>
            <w:r w:rsidRPr="00A613F7">
              <w:rPr>
                <w:rFonts w:asciiTheme="minorHAnsi" w:eastAsiaTheme="minorHAnsi" w:hAnsiTheme="minorHAnsi" w:cstheme="minorBidi"/>
                <w:sz w:val="18"/>
                <w:szCs w:val="14"/>
                <w:lang w:val="en-AU" w:eastAsia="en-US" w:bidi="ar-SA"/>
              </w:rPr>
              <w:t xml:space="preserve">, community engagement plan and emergency </w:t>
            </w:r>
            <w:r w:rsidRPr="00A613F7" w:rsidR="007E17C6">
              <w:rPr>
                <w:rFonts w:asciiTheme="minorHAnsi" w:eastAsiaTheme="minorHAnsi" w:hAnsiTheme="minorHAnsi" w:cstheme="minorBidi"/>
                <w:sz w:val="18"/>
                <w:szCs w:val="14"/>
                <w:lang w:val="en-AU" w:eastAsia="en-US" w:bidi="ar-SA"/>
              </w:rPr>
              <w:t xml:space="preserve">preparedness and </w:t>
            </w:r>
            <w:r w:rsidRPr="00A613F7">
              <w:rPr>
                <w:rFonts w:asciiTheme="minorHAnsi" w:eastAsiaTheme="minorHAnsi" w:hAnsiTheme="minorHAnsi" w:cstheme="minorBidi"/>
                <w:sz w:val="18"/>
                <w:szCs w:val="14"/>
                <w:lang w:val="en-AU" w:eastAsia="en-US" w:bidi="ar-SA"/>
              </w:rPr>
              <w:t>response plan.</w:t>
            </w:r>
          </w:p>
          <w:p w:rsidR="00E016D4" w:rsidRPr="00A613F7" w:rsidP="006D066E" w14:paraId="73CDE526" w14:textId="05586C49">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Regulation of c</w:t>
            </w:r>
            <w:r w:rsidRPr="00A613F7">
              <w:rPr>
                <w:rFonts w:asciiTheme="minorHAnsi" w:eastAsiaTheme="minorHAnsi" w:hAnsiTheme="minorHAnsi" w:cstheme="minorBidi"/>
                <w:sz w:val="18"/>
                <w:szCs w:val="14"/>
                <w:lang w:val="en-AU" w:eastAsia="en-US" w:bidi="ar-SA"/>
              </w:rPr>
              <w:t>ompliance with conditions of works approval.</w:t>
            </w:r>
          </w:p>
          <w:p w:rsidR="00C418E9" w:rsidRPr="00A613F7" w:rsidP="00315DFC" w14:paraId="4791AF6A" w14:textId="34815C2B">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 xml:space="preserve">Compliance with </w:t>
            </w:r>
            <w:r w:rsidRPr="00A613F7" w:rsidR="00337FEC">
              <w:rPr>
                <w:rFonts w:asciiTheme="minorHAnsi" w:eastAsiaTheme="minorHAnsi" w:hAnsiTheme="minorHAnsi" w:cstheme="minorBidi"/>
                <w:sz w:val="18"/>
                <w:szCs w:val="14"/>
                <w:lang w:val="en-AU" w:eastAsia="en-US" w:bidi="ar-SA"/>
              </w:rPr>
              <w:t>requirements</w:t>
            </w:r>
            <w:r w:rsidRPr="00A613F7">
              <w:rPr>
                <w:rFonts w:asciiTheme="minorHAnsi" w:eastAsiaTheme="minorHAnsi" w:hAnsiTheme="minorHAnsi" w:cstheme="minorBidi"/>
                <w:sz w:val="18"/>
                <w:szCs w:val="14"/>
                <w:lang w:val="en-AU" w:eastAsia="en-US" w:bidi="ar-SA"/>
              </w:rPr>
              <w:t xml:space="preserve"> of new </w:t>
            </w:r>
            <w:r w:rsidRPr="00A613F7">
              <w:rPr>
                <w:rFonts w:asciiTheme="minorHAnsi" w:eastAsiaTheme="minorHAnsi" w:hAnsiTheme="minorHAnsi" w:cstheme="minorBidi"/>
                <w:i/>
                <w:iCs/>
                <w:sz w:val="18"/>
                <w:szCs w:val="14"/>
                <w:lang w:val="en-AU" w:eastAsia="en-US" w:bidi="ar-SA"/>
              </w:rPr>
              <w:t>Environment Protection Act 2018</w:t>
            </w:r>
            <w:r w:rsidRPr="00A613F7">
              <w:rPr>
                <w:rFonts w:asciiTheme="minorHAnsi" w:eastAsiaTheme="minorHAnsi" w:hAnsiTheme="minorHAnsi" w:cstheme="minorBidi"/>
                <w:sz w:val="18"/>
                <w:szCs w:val="14"/>
                <w:lang w:val="en-AU" w:eastAsia="en-US" w:bidi="ar-SA"/>
              </w:rPr>
              <w:t xml:space="preserve"> (Vic), including obligations under the GED.</w:t>
            </w:r>
          </w:p>
        </w:tc>
      </w:tr>
      <w:tr w14:paraId="6635DAC6" w14:textId="77777777" w:rsidTr="009762D3">
        <w:tblPrEx>
          <w:tblW w:w="0" w:type="auto"/>
          <w:tblInd w:w="0" w:type="dxa"/>
          <w:tblCellMar>
            <w:top w:w="0" w:type="dxa"/>
            <w:left w:w="108" w:type="dxa"/>
            <w:bottom w:w="0" w:type="dxa"/>
            <w:right w:w="108" w:type="dxa"/>
          </w:tblCellMar>
          <w:tblLook w:val="04A0"/>
        </w:tblPrEx>
        <w:tc>
          <w:tcPr>
            <w:tcW w:w="2245" w:type="dxa"/>
          </w:tcPr>
          <w:p w:rsidR="00557C22" w:rsidRPr="00A613F7" w:rsidP="00557C22" w14:paraId="7A0DCB30" w14:textId="52DE4A84">
            <w:pPr>
              <w:pStyle w:val="TableText"/>
              <w:spacing w:before="60" w:after="60" w:line="250" w:lineRule="exact"/>
              <w:rPr>
                <w:rFonts w:asciiTheme="minorHAnsi" w:eastAsiaTheme="minorHAnsi" w:hAnsiTheme="minorHAnsi" w:cstheme="minorBidi"/>
                <w:bCs/>
                <w:sz w:val="18"/>
                <w:szCs w:val="14"/>
                <w:lang w:val="en-AU" w:eastAsia="en-US" w:bidi="ar-SA"/>
              </w:rPr>
            </w:pPr>
            <w:r w:rsidRPr="00A613F7">
              <w:rPr>
                <w:rFonts w:asciiTheme="minorHAnsi" w:eastAsiaTheme="minorHAnsi" w:hAnsiTheme="minorHAnsi" w:cstheme="minorBidi"/>
                <w:bCs/>
                <w:sz w:val="18"/>
                <w:szCs w:val="14"/>
                <w:lang w:val="en-AU" w:eastAsia="en-US" w:bidi="ar-SA"/>
              </w:rPr>
              <w:t>DELWP</w:t>
            </w:r>
          </w:p>
        </w:tc>
        <w:tc>
          <w:tcPr>
            <w:tcW w:w="6772" w:type="dxa"/>
          </w:tcPr>
          <w:p w:rsidR="00557C22" w:rsidRPr="00A613F7" w:rsidP="00557C22" w14:paraId="53749AD3" w14:textId="5D08D654">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 xml:space="preserve">Management of </w:t>
            </w:r>
            <w:r w:rsidRPr="00A613F7" w:rsidR="00866645">
              <w:rPr>
                <w:rFonts w:asciiTheme="minorHAnsi" w:eastAsiaTheme="minorHAnsi" w:hAnsiTheme="minorHAnsi" w:cstheme="minorBidi"/>
                <w:sz w:val="18"/>
                <w:szCs w:val="14"/>
                <w:lang w:val="en-AU" w:eastAsia="en-US" w:bidi="ar-SA"/>
              </w:rPr>
              <w:t xml:space="preserve">the </w:t>
            </w:r>
            <w:r w:rsidRPr="00A613F7">
              <w:rPr>
                <w:rFonts w:asciiTheme="minorHAnsi" w:eastAsiaTheme="minorHAnsi" w:hAnsiTheme="minorHAnsi" w:cstheme="minorBidi"/>
                <w:sz w:val="18"/>
                <w:szCs w:val="14"/>
                <w:lang w:val="en-AU" w:eastAsia="en-US" w:bidi="ar-SA"/>
              </w:rPr>
              <w:t>EES</w:t>
            </w:r>
            <w:r w:rsidRPr="00A613F7" w:rsidR="00866645">
              <w:rPr>
                <w:rFonts w:asciiTheme="minorHAnsi" w:eastAsiaTheme="minorHAnsi" w:hAnsiTheme="minorHAnsi" w:cstheme="minorBidi"/>
                <w:sz w:val="18"/>
                <w:szCs w:val="14"/>
                <w:lang w:val="en-AU" w:eastAsia="en-US" w:bidi="ar-SA"/>
              </w:rPr>
              <w:t xml:space="preserve"> process</w:t>
            </w:r>
            <w:r w:rsidRPr="00A613F7">
              <w:rPr>
                <w:rFonts w:asciiTheme="minorHAnsi" w:eastAsiaTheme="minorHAnsi" w:hAnsiTheme="minorHAnsi" w:cstheme="minorBidi"/>
                <w:sz w:val="18"/>
                <w:szCs w:val="14"/>
                <w:lang w:val="en-AU" w:eastAsia="en-US" w:bidi="ar-SA"/>
              </w:rPr>
              <w:t>.</w:t>
            </w:r>
          </w:p>
          <w:p w:rsidR="00337FEC" w:rsidRPr="00A613F7" w:rsidP="00315DFC" w14:paraId="3DA4699C" w14:textId="7D212734">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Referral authority for work plan</w:t>
            </w:r>
            <w:r w:rsidRPr="00A613F7" w:rsidR="00681873">
              <w:rPr>
                <w:rFonts w:asciiTheme="minorHAnsi" w:eastAsiaTheme="minorHAnsi" w:hAnsiTheme="minorHAnsi" w:cstheme="minorBidi"/>
                <w:sz w:val="18"/>
                <w:szCs w:val="14"/>
                <w:lang w:val="en-AU" w:eastAsia="en-US" w:bidi="ar-SA"/>
              </w:rPr>
              <w:t>.</w:t>
            </w:r>
          </w:p>
          <w:p w:rsidR="00BC3463" w:rsidRPr="00A613F7" w:rsidP="00315DFC" w14:paraId="69664C63" w14:textId="77777777">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 xml:space="preserve">Referral authority for works approval application. </w:t>
            </w:r>
          </w:p>
          <w:p w:rsidR="00332079" w:rsidRPr="00A613F7" w:rsidP="00165DA1" w14:paraId="7E38DAFB" w14:textId="51A5FBAA">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Referral authority for</w:t>
            </w:r>
            <w:r w:rsidRPr="00A613F7" w:rsidR="0074505C">
              <w:rPr>
                <w:rFonts w:asciiTheme="minorHAnsi" w:eastAsiaTheme="minorHAnsi" w:hAnsiTheme="minorHAnsi" w:cstheme="minorBidi"/>
                <w:sz w:val="18"/>
                <w:szCs w:val="14"/>
                <w:lang w:val="en-AU" w:eastAsia="en-US" w:bidi="ar-SA"/>
              </w:rPr>
              <w:t xml:space="preserve"> biodiversity risk treatment plan, </w:t>
            </w:r>
            <w:r w:rsidRPr="00A613F7">
              <w:rPr>
                <w:rFonts w:asciiTheme="minorHAnsi" w:eastAsiaTheme="minorHAnsi" w:hAnsiTheme="minorHAnsi" w:cstheme="minorBidi"/>
                <w:sz w:val="18"/>
                <w:szCs w:val="14"/>
                <w:lang w:val="en-AU" w:eastAsia="en-US" w:bidi="ar-SA"/>
              </w:rPr>
              <w:t>radiation management plan, radioactive waste management plan</w:t>
            </w:r>
            <w:r w:rsidRPr="00A613F7" w:rsidR="00EF0780">
              <w:rPr>
                <w:rFonts w:asciiTheme="minorHAnsi" w:eastAsiaTheme="minorHAnsi" w:hAnsiTheme="minorHAnsi" w:cstheme="minorBidi"/>
                <w:sz w:val="18"/>
                <w:szCs w:val="14"/>
                <w:lang w:val="en-AU" w:eastAsia="en-US" w:bidi="ar-SA"/>
              </w:rPr>
              <w:t xml:space="preserve">, </w:t>
            </w:r>
            <w:r w:rsidRPr="00A613F7" w:rsidR="00A65424">
              <w:rPr>
                <w:rFonts w:asciiTheme="minorHAnsi" w:eastAsiaTheme="minorHAnsi" w:hAnsiTheme="minorHAnsi" w:cstheme="minorBidi"/>
                <w:sz w:val="18"/>
                <w:szCs w:val="14"/>
                <w:lang w:val="en-AU" w:eastAsia="en-US" w:bidi="ar-SA"/>
              </w:rPr>
              <w:t xml:space="preserve">radiation environment plan, </w:t>
            </w:r>
            <w:r w:rsidRPr="00A613F7" w:rsidR="007A01A0">
              <w:rPr>
                <w:rFonts w:asciiTheme="minorHAnsi" w:eastAsiaTheme="minorHAnsi" w:hAnsiTheme="minorHAnsi" w:cstheme="minorBidi"/>
                <w:sz w:val="18"/>
                <w:szCs w:val="14"/>
                <w:lang w:val="en-AU" w:eastAsia="en-US" w:bidi="ar-SA"/>
              </w:rPr>
              <w:t>mine rehabilitation plan</w:t>
            </w:r>
            <w:r w:rsidRPr="00A613F7" w:rsidR="007A01A0">
              <w:rPr>
                <w:rFonts w:asciiTheme="minorHAnsi" w:eastAsiaTheme="minorHAnsi" w:hAnsiTheme="minorHAnsi" w:cstheme="minorBidi"/>
                <w:sz w:val="18"/>
                <w:szCs w:val="14"/>
                <w:lang w:val="en-AU" w:eastAsia="en-US" w:bidi="ar-SA"/>
              </w:rPr>
              <w:t xml:space="preserve"> </w:t>
            </w:r>
            <w:r w:rsidRPr="00A613F7" w:rsidR="0074505C">
              <w:rPr>
                <w:rFonts w:asciiTheme="minorHAnsi" w:eastAsiaTheme="minorHAnsi" w:hAnsiTheme="minorHAnsi" w:cstheme="minorBidi"/>
                <w:sz w:val="18"/>
                <w:szCs w:val="14"/>
                <w:lang w:val="en-AU" w:eastAsia="en-US" w:bidi="ar-SA"/>
              </w:rPr>
              <w:t xml:space="preserve">and </w:t>
            </w:r>
            <w:r w:rsidRPr="00A613F7">
              <w:rPr>
                <w:rFonts w:asciiTheme="minorHAnsi" w:eastAsiaTheme="minorHAnsi" w:hAnsiTheme="minorHAnsi" w:cstheme="minorBidi"/>
                <w:sz w:val="18"/>
                <w:szCs w:val="14"/>
                <w:lang w:val="en-AU" w:eastAsia="en-US" w:bidi="ar-SA"/>
              </w:rPr>
              <w:t>community engagement plan.</w:t>
            </w:r>
          </w:p>
        </w:tc>
      </w:tr>
      <w:tr w14:paraId="12E2ABEC" w14:textId="77777777" w:rsidTr="009762D3">
        <w:tblPrEx>
          <w:tblW w:w="0" w:type="auto"/>
          <w:tblInd w:w="0" w:type="dxa"/>
          <w:tblCellMar>
            <w:top w:w="0" w:type="dxa"/>
            <w:left w:w="108" w:type="dxa"/>
            <w:bottom w:w="0" w:type="dxa"/>
            <w:right w:w="108" w:type="dxa"/>
          </w:tblCellMar>
          <w:tblLook w:val="04A0"/>
        </w:tblPrEx>
        <w:tc>
          <w:tcPr>
            <w:tcW w:w="2245" w:type="dxa"/>
          </w:tcPr>
          <w:p w:rsidR="00711F32" w:rsidRPr="00A613F7" w:rsidP="00557C22" w14:paraId="79E66EAA" w14:textId="63BE0FE5">
            <w:pPr>
              <w:pStyle w:val="TableText"/>
              <w:spacing w:before="60" w:after="60" w:line="250" w:lineRule="exact"/>
              <w:rPr>
                <w:rFonts w:asciiTheme="minorHAnsi" w:eastAsiaTheme="minorHAnsi" w:hAnsiTheme="minorHAnsi" w:cstheme="minorBidi"/>
                <w:bCs/>
                <w:sz w:val="18"/>
                <w:szCs w:val="14"/>
                <w:lang w:val="en-AU" w:eastAsia="en-US" w:bidi="ar-SA"/>
              </w:rPr>
            </w:pPr>
            <w:r w:rsidRPr="00A613F7">
              <w:rPr>
                <w:rFonts w:asciiTheme="minorHAnsi" w:eastAsiaTheme="minorHAnsi" w:hAnsiTheme="minorHAnsi" w:cstheme="minorBidi"/>
                <w:sz w:val="18"/>
                <w:szCs w:val="14"/>
                <w:lang w:val="en-AU" w:eastAsia="en-US" w:bidi="ar-SA"/>
              </w:rPr>
              <w:t>Department of Health and Human Services (</w:t>
            </w:r>
            <w:r w:rsidRPr="00A613F7">
              <w:rPr>
                <w:rStyle w:val="Glossaryterm"/>
                <w:rFonts w:asciiTheme="minorHAnsi" w:eastAsiaTheme="minorHAnsi" w:hAnsiTheme="minorHAnsi" w:cs="Times New Roman"/>
                <w:color w:val="auto"/>
                <w:sz w:val="18"/>
                <w:szCs w:val="14"/>
                <w:lang w:val="en-AU" w:eastAsia="en-US" w:bidi="ar-SA"/>
              </w:rPr>
              <w:t>DHHS</w:t>
            </w:r>
            <w:r w:rsidRPr="00A613F7">
              <w:rPr>
                <w:rFonts w:asciiTheme="minorHAnsi" w:eastAsiaTheme="minorHAnsi" w:hAnsiTheme="minorHAnsi" w:cstheme="minorBidi"/>
                <w:sz w:val="18"/>
                <w:szCs w:val="14"/>
                <w:lang w:val="en-AU" w:eastAsia="en-US" w:bidi="ar-SA"/>
              </w:rPr>
              <w:t>)</w:t>
            </w:r>
            <w:r w:rsidRPr="00A613F7" w:rsidR="00B06494">
              <w:rPr>
                <w:rFonts w:asciiTheme="minorHAnsi" w:eastAsiaTheme="minorHAnsi" w:hAnsiTheme="minorHAnsi" w:cstheme="minorBidi"/>
                <w:sz w:val="18"/>
                <w:szCs w:val="14"/>
                <w:lang w:val="en-AU" w:eastAsia="en-US" w:bidi="ar-SA"/>
              </w:rPr>
              <w:t>, Secretary of DHHS</w:t>
            </w:r>
          </w:p>
        </w:tc>
        <w:tc>
          <w:tcPr>
            <w:tcW w:w="6772" w:type="dxa"/>
          </w:tcPr>
          <w:p w:rsidR="00BC3463" w:rsidRPr="00A613F7" w:rsidP="00BC3463" w14:paraId="128EAD86" w14:textId="77777777">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Issue of radiation management licence.</w:t>
            </w:r>
          </w:p>
          <w:p w:rsidR="00711F32" w:rsidRPr="00A613F7" w:rsidP="00557C22" w14:paraId="58CFA09E" w14:textId="67B49540">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Review and a</w:t>
            </w:r>
            <w:r w:rsidRPr="00A613F7">
              <w:rPr>
                <w:rFonts w:asciiTheme="minorHAnsi" w:eastAsiaTheme="minorHAnsi" w:hAnsiTheme="minorHAnsi" w:cstheme="minorBidi"/>
                <w:sz w:val="18"/>
                <w:szCs w:val="14"/>
                <w:lang w:val="en-AU" w:eastAsia="en-US" w:bidi="ar-SA"/>
              </w:rPr>
              <w:t>pproval of radiation management plan</w:t>
            </w:r>
            <w:r w:rsidRPr="00A613F7" w:rsidR="00DB1C59">
              <w:rPr>
                <w:rFonts w:asciiTheme="minorHAnsi" w:eastAsiaTheme="minorHAnsi" w:hAnsiTheme="minorHAnsi" w:cstheme="minorBidi"/>
                <w:sz w:val="18"/>
                <w:szCs w:val="14"/>
                <w:lang w:val="en-AU" w:eastAsia="en-US" w:bidi="ar-SA"/>
              </w:rPr>
              <w:t>,</w:t>
            </w:r>
            <w:r w:rsidRPr="00A613F7">
              <w:rPr>
                <w:rFonts w:asciiTheme="minorHAnsi" w:eastAsiaTheme="minorHAnsi" w:hAnsiTheme="minorHAnsi" w:cstheme="minorBidi"/>
                <w:sz w:val="18"/>
                <w:szCs w:val="14"/>
                <w:lang w:val="en-AU" w:eastAsia="en-US" w:bidi="ar-SA"/>
              </w:rPr>
              <w:t xml:space="preserve"> radioactive waste management plan</w:t>
            </w:r>
            <w:r w:rsidRPr="00A613F7" w:rsidR="00DB1C59">
              <w:rPr>
                <w:rFonts w:asciiTheme="minorHAnsi" w:eastAsiaTheme="minorHAnsi" w:hAnsiTheme="minorHAnsi" w:cstheme="minorBidi"/>
                <w:sz w:val="18"/>
                <w:szCs w:val="14"/>
                <w:lang w:val="en-AU" w:eastAsia="en-US" w:bidi="ar-SA"/>
              </w:rPr>
              <w:t xml:space="preserve"> and radi</w:t>
            </w:r>
            <w:r w:rsidRPr="00A613F7" w:rsidR="00A65424">
              <w:rPr>
                <w:rFonts w:asciiTheme="minorHAnsi" w:eastAsiaTheme="minorHAnsi" w:hAnsiTheme="minorHAnsi" w:cstheme="minorBidi"/>
                <w:sz w:val="18"/>
                <w:szCs w:val="14"/>
                <w:lang w:val="en-AU" w:eastAsia="en-US" w:bidi="ar-SA"/>
              </w:rPr>
              <w:t>ation environment plan</w:t>
            </w:r>
            <w:r w:rsidRPr="00A613F7">
              <w:rPr>
                <w:rFonts w:asciiTheme="minorHAnsi" w:eastAsiaTheme="minorHAnsi" w:hAnsiTheme="minorHAnsi" w:cstheme="minorBidi"/>
                <w:sz w:val="18"/>
                <w:szCs w:val="14"/>
                <w:lang w:val="en-AU" w:eastAsia="en-US" w:bidi="ar-SA"/>
              </w:rPr>
              <w:t>.</w:t>
            </w:r>
          </w:p>
          <w:p w:rsidR="00E016D4" w:rsidRPr="00A613F7" w:rsidP="00557C22" w14:paraId="5585980D" w14:textId="41FDB21C">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Regulation of c</w:t>
            </w:r>
            <w:r w:rsidRPr="00A613F7">
              <w:rPr>
                <w:rFonts w:asciiTheme="minorHAnsi" w:eastAsiaTheme="minorHAnsi" w:hAnsiTheme="minorHAnsi" w:cstheme="minorBidi"/>
                <w:sz w:val="18"/>
                <w:szCs w:val="14"/>
                <w:lang w:val="en-AU" w:eastAsia="en-US" w:bidi="ar-SA"/>
              </w:rPr>
              <w:t>ompliance with requirements of radiation management licence.</w:t>
            </w:r>
          </w:p>
          <w:p w:rsidR="00BC3463" w:rsidRPr="00A613F7" w:rsidP="00557C22" w14:paraId="18306014" w14:textId="68105313">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 xml:space="preserve">Referral authority for </w:t>
            </w:r>
            <w:r w:rsidRPr="00A613F7" w:rsidR="0074505C">
              <w:rPr>
                <w:rFonts w:asciiTheme="minorHAnsi" w:eastAsiaTheme="minorHAnsi" w:hAnsiTheme="minorHAnsi" w:cstheme="minorBidi"/>
                <w:sz w:val="18"/>
                <w:szCs w:val="14"/>
                <w:lang w:val="en-AU" w:eastAsia="en-US" w:bidi="ar-SA"/>
              </w:rPr>
              <w:t>airborne and deposited dust risk treatment plan, water quality and hydrology risk treatment plan</w:t>
            </w:r>
            <w:r w:rsidRPr="00A613F7">
              <w:rPr>
                <w:rFonts w:asciiTheme="minorHAnsi" w:eastAsiaTheme="minorHAnsi" w:hAnsiTheme="minorHAnsi" w:cstheme="minorBidi"/>
                <w:sz w:val="18"/>
                <w:szCs w:val="14"/>
                <w:lang w:val="en-AU" w:eastAsia="en-US" w:bidi="ar-SA"/>
              </w:rPr>
              <w:t xml:space="preserve"> </w:t>
            </w:r>
            <w:r w:rsidRPr="00A613F7" w:rsidR="007A01A0">
              <w:rPr>
                <w:rFonts w:asciiTheme="minorHAnsi" w:eastAsiaTheme="minorHAnsi" w:hAnsiTheme="minorHAnsi" w:cstheme="minorBidi"/>
                <w:sz w:val="18"/>
                <w:szCs w:val="14"/>
                <w:lang w:val="en-AU" w:eastAsia="en-US" w:bidi="ar-SA"/>
              </w:rPr>
              <w:t>and mine rehabilitation plan</w:t>
            </w:r>
            <w:r w:rsidRPr="00A613F7">
              <w:rPr>
                <w:rFonts w:asciiTheme="minorHAnsi" w:eastAsiaTheme="minorHAnsi" w:hAnsiTheme="minorHAnsi" w:cstheme="minorBidi"/>
                <w:sz w:val="18"/>
                <w:szCs w:val="14"/>
                <w:lang w:val="en-AU" w:eastAsia="en-US" w:bidi="ar-SA"/>
              </w:rPr>
              <w:t>.</w:t>
            </w:r>
          </w:p>
        </w:tc>
      </w:tr>
      <w:tr w14:paraId="38199E3B" w14:textId="77777777" w:rsidTr="009762D3">
        <w:tblPrEx>
          <w:tblW w:w="0" w:type="auto"/>
          <w:tblInd w:w="0" w:type="dxa"/>
          <w:tblCellMar>
            <w:top w:w="0" w:type="dxa"/>
            <w:left w:w="108" w:type="dxa"/>
            <w:bottom w:w="0" w:type="dxa"/>
            <w:right w:w="108" w:type="dxa"/>
          </w:tblCellMar>
          <w:tblLook w:val="04A0"/>
        </w:tblPrEx>
        <w:tc>
          <w:tcPr>
            <w:tcW w:w="2245" w:type="dxa"/>
          </w:tcPr>
          <w:p w:rsidR="00A65FC9" w:rsidRPr="00A613F7" w:rsidP="00557C22" w14:paraId="66E38580" w14:textId="29A986BB">
            <w:pPr>
              <w:pStyle w:val="TableText"/>
              <w:spacing w:before="60" w:after="60" w:line="250" w:lineRule="exact"/>
              <w:rPr>
                <w:rFonts w:asciiTheme="minorHAnsi" w:eastAsiaTheme="minorHAnsi" w:hAnsiTheme="minorHAnsi" w:cstheme="minorBidi"/>
                <w:bCs/>
                <w:sz w:val="18"/>
                <w:szCs w:val="14"/>
                <w:lang w:val="en-AU" w:eastAsia="en-US" w:bidi="ar-SA"/>
              </w:rPr>
            </w:pPr>
            <w:r w:rsidRPr="00A613F7">
              <w:rPr>
                <w:rFonts w:asciiTheme="minorHAnsi" w:eastAsiaTheme="minorHAnsi" w:hAnsiTheme="minorHAnsi" w:cstheme="minorBidi"/>
                <w:bCs/>
                <w:sz w:val="18"/>
                <w:szCs w:val="14"/>
                <w:lang w:val="en-AU" w:eastAsia="en-US" w:bidi="ar-SA"/>
              </w:rPr>
              <w:t>East Gippsland Shire Council</w:t>
            </w:r>
          </w:p>
        </w:tc>
        <w:tc>
          <w:tcPr>
            <w:tcW w:w="6772" w:type="dxa"/>
          </w:tcPr>
          <w:p w:rsidR="005E0FB2" w:rsidRPr="00A613F7" w:rsidP="00557C22" w14:paraId="2285C7AA" w14:textId="5E276295">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Referral authority for works approval</w:t>
            </w:r>
            <w:r w:rsidRPr="00A613F7">
              <w:rPr>
                <w:rFonts w:asciiTheme="minorHAnsi" w:eastAsiaTheme="minorHAnsi" w:hAnsiTheme="minorHAnsi" w:cstheme="minorBidi"/>
                <w:sz w:val="18"/>
                <w:szCs w:val="14"/>
                <w:lang w:val="en-AU" w:eastAsia="en-US" w:bidi="ar-SA"/>
              </w:rPr>
              <w:t>.</w:t>
            </w:r>
          </w:p>
          <w:p w:rsidR="00BC3463" w:rsidRPr="00A613F7" w:rsidP="00557C22" w14:paraId="583EF009" w14:textId="5C4C8DCD">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Referral authority for work plan.</w:t>
            </w:r>
          </w:p>
          <w:p w:rsidR="00332079" w:rsidRPr="00A613F7" w:rsidP="005E0FB2" w14:paraId="41857656" w14:textId="733BFFA5">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Referral authority for</w:t>
            </w:r>
            <w:r w:rsidRPr="00A613F7" w:rsidR="00EF0780">
              <w:rPr>
                <w:rFonts w:asciiTheme="minorHAnsi" w:eastAsiaTheme="minorHAnsi" w:hAnsiTheme="minorHAnsi" w:cstheme="minorBidi"/>
                <w:sz w:val="18"/>
                <w:szCs w:val="14"/>
                <w:lang w:val="en-AU" w:eastAsia="en-US" w:bidi="ar-SA"/>
              </w:rPr>
              <w:t xml:space="preserve"> </w:t>
            </w:r>
            <w:r w:rsidRPr="00A613F7" w:rsidR="000B6C51">
              <w:rPr>
                <w:rFonts w:asciiTheme="minorHAnsi" w:eastAsiaTheme="minorHAnsi" w:hAnsiTheme="minorHAnsi" w:cstheme="minorBidi"/>
                <w:sz w:val="18"/>
                <w:szCs w:val="14"/>
                <w:lang w:val="en-AU" w:eastAsia="en-US" w:bidi="ar-SA"/>
              </w:rPr>
              <w:t>environmental noise risk treatment plan</w:t>
            </w:r>
            <w:r w:rsidRPr="00A613F7" w:rsidR="00EF0780">
              <w:rPr>
                <w:rFonts w:asciiTheme="minorHAnsi" w:eastAsiaTheme="minorHAnsi" w:hAnsiTheme="minorHAnsi" w:cstheme="minorBidi"/>
                <w:sz w:val="18"/>
                <w:szCs w:val="14"/>
                <w:lang w:val="en-AU" w:eastAsia="en-US" w:bidi="ar-SA"/>
              </w:rPr>
              <w:t xml:space="preserve">, biodiversity </w:t>
            </w:r>
            <w:r w:rsidRPr="00A613F7" w:rsidR="0074505C">
              <w:rPr>
                <w:rFonts w:asciiTheme="minorHAnsi" w:eastAsiaTheme="minorHAnsi" w:hAnsiTheme="minorHAnsi" w:cstheme="minorBidi"/>
                <w:sz w:val="18"/>
                <w:szCs w:val="14"/>
                <w:lang w:val="en-AU" w:eastAsia="en-US" w:bidi="ar-SA"/>
              </w:rPr>
              <w:t>risk treatment</w:t>
            </w:r>
            <w:r w:rsidRPr="00A613F7" w:rsidR="00EF0780">
              <w:rPr>
                <w:rFonts w:asciiTheme="minorHAnsi" w:eastAsiaTheme="minorHAnsi" w:hAnsiTheme="minorHAnsi" w:cstheme="minorBidi"/>
                <w:sz w:val="18"/>
                <w:szCs w:val="14"/>
                <w:lang w:val="en-AU" w:eastAsia="en-US" w:bidi="ar-SA"/>
              </w:rPr>
              <w:t xml:space="preserve"> plan, </w:t>
            </w:r>
            <w:r w:rsidRPr="00A613F7" w:rsidR="0074505C">
              <w:rPr>
                <w:rFonts w:asciiTheme="minorHAnsi" w:eastAsiaTheme="minorHAnsi" w:hAnsiTheme="minorHAnsi" w:cstheme="minorBidi"/>
                <w:sz w:val="18"/>
                <w:szCs w:val="14"/>
                <w:lang w:val="en-AU" w:eastAsia="en-US" w:bidi="ar-SA"/>
              </w:rPr>
              <w:t>airborne and deposited dust risk treatment plan, water quality and hydrology risk treatment plan</w:t>
            </w:r>
            <w:r w:rsidRPr="00A613F7">
              <w:rPr>
                <w:rFonts w:asciiTheme="minorHAnsi" w:eastAsiaTheme="minorHAnsi" w:hAnsiTheme="minorHAnsi" w:cstheme="minorBidi"/>
                <w:sz w:val="18"/>
                <w:szCs w:val="14"/>
                <w:lang w:val="en-AU" w:eastAsia="en-US" w:bidi="ar-SA"/>
              </w:rPr>
              <w:t>,</w:t>
            </w:r>
            <w:r w:rsidRPr="00A613F7" w:rsidR="00EF0780">
              <w:rPr>
                <w:rFonts w:asciiTheme="minorHAnsi" w:eastAsiaTheme="minorHAnsi" w:hAnsiTheme="minorHAnsi" w:cstheme="minorBidi"/>
                <w:sz w:val="18"/>
                <w:szCs w:val="14"/>
                <w:lang w:val="en-AU" w:eastAsia="en-US" w:bidi="ar-SA"/>
              </w:rPr>
              <w:t xml:space="preserve"> </w:t>
            </w:r>
            <w:r w:rsidRPr="00A613F7" w:rsidR="007A01A0">
              <w:rPr>
                <w:rFonts w:asciiTheme="minorHAnsi" w:eastAsiaTheme="minorHAnsi" w:hAnsiTheme="minorHAnsi" w:cstheme="minorBidi"/>
                <w:sz w:val="18"/>
                <w:szCs w:val="14"/>
                <w:lang w:val="en-AU" w:eastAsia="en-US" w:bidi="ar-SA"/>
              </w:rPr>
              <w:t>mine rehabilitation plan</w:t>
            </w:r>
            <w:r w:rsidRPr="00A613F7" w:rsidR="00EF0780">
              <w:rPr>
                <w:rFonts w:asciiTheme="minorHAnsi" w:eastAsiaTheme="minorHAnsi" w:hAnsiTheme="minorHAnsi" w:cstheme="minorBidi"/>
                <w:sz w:val="18"/>
                <w:szCs w:val="14"/>
                <w:lang w:val="en-AU" w:eastAsia="en-US" w:bidi="ar-SA"/>
              </w:rPr>
              <w:t>,</w:t>
            </w:r>
            <w:r w:rsidRPr="00A613F7">
              <w:rPr>
                <w:rFonts w:asciiTheme="minorHAnsi" w:eastAsiaTheme="minorHAnsi" w:hAnsiTheme="minorHAnsi" w:cstheme="minorBidi"/>
                <w:sz w:val="18"/>
                <w:szCs w:val="14"/>
                <w:lang w:val="en-AU" w:eastAsia="en-US" w:bidi="ar-SA"/>
              </w:rPr>
              <w:t xml:space="preserve"> </w:t>
            </w:r>
            <w:r w:rsidRPr="00A613F7" w:rsidR="00EF0780">
              <w:rPr>
                <w:rFonts w:asciiTheme="minorHAnsi" w:eastAsiaTheme="minorHAnsi" w:hAnsiTheme="minorHAnsi" w:cstheme="minorBidi"/>
                <w:sz w:val="18"/>
                <w:szCs w:val="14"/>
                <w:lang w:val="en-AU" w:eastAsia="en-US" w:bidi="ar-SA"/>
              </w:rPr>
              <w:t xml:space="preserve">community engagement plan and emergency </w:t>
            </w:r>
            <w:r w:rsidRPr="00A613F7" w:rsidR="007E17C6">
              <w:rPr>
                <w:rFonts w:asciiTheme="minorHAnsi" w:eastAsiaTheme="minorHAnsi" w:hAnsiTheme="minorHAnsi" w:cstheme="minorBidi"/>
                <w:sz w:val="18"/>
                <w:szCs w:val="14"/>
                <w:lang w:val="en-AU" w:eastAsia="en-US" w:bidi="ar-SA"/>
              </w:rPr>
              <w:t xml:space="preserve">preparedness and </w:t>
            </w:r>
            <w:r w:rsidRPr="00A613F7" w:rsidR="00EF0780">
              <w:rPr>
                <w:rFonts w:asciiTheme="minorHAnsi" w:eastAsiaTheme="minorHAnsi" w:hAnsiTheme="minorHAnsi" w:cstheme="minorBidi"/>
                <w:sz w:val="18"/>
                <w:szCs w:val="14"/>
                <w:lang w:val="en-AU" w:eastAsia="en-US" w:bidi="ar-SA"/>
              </w:rPr>
              <w:t>response plan.</w:t>
            </w:r>
          </w:p>
        </w:tc>
      </w:tr>
    </w:tbl>
    <w:p w:rsidR="0061380F" w14:paraId="0789871C" w14:textId="77777777">
      <w:r>
        <w:br w:type="page"/>
      </w: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2245"/>
        <w:gridCol w:w="6772"/>
      </w:tblGrid>
      <w:tr w14:paraId="32F0A37C" w14:textId="77777777" w:rsidTr="001D0185">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blHeader/>
        </w:trPr>
        <w:tc>
          <w:tcPr>
            <w:tcW w:w="2245" w:type="dxa"/>
            <w:shd w:val="clear" w:color="auto" w:fill="9B890F"/>
          </w:tcPr>
          <w:p w:rsidR="0061380F" w:rsidRPr="00F42692" w:rsidP="001D0185" w14:paraId="5733E641" w14:textId="77777777">
            <w:pPr>
              <w:pStyle w:val="TableText"/>
              <w:spacing w:before="60" w:after="60" w:line="250" w:lineRule="exact"/>
              <w:rPr>
                <w:rFonts w:asciiTheme="minorHAnsi" w:eastAsiaTheme="minorHAnsi" w:hAnsiTheme="minorHAnsi" w:cstheme="minorBidi"/>
                <w:b/>
                <w:color w:val="FFFFFF" w:themeColor="background1"/>
                <w:sz w:val="18"/>
                <w:szCs w:val="14"/>
                <w:lang w:val="en-AU" w:eastAsia="en-US" w:bidi="ar-SA"/>
              </w:rPr>
            </w:pPr>
            <w:r w:rsidRPr="00F42692">
              <w:rPr>
                <w:rFonts w:asciiTheme="minorHAnsi" w:eastAsiaTheme="minorHAnsi" w:hAnsiTheme="minorHAnsi" w:cstheme="minorBidi"/>
                <w:b/>
                <w:color w:val="FFFFFF" w:themeColor="background1"/>
                <w:sz w:val="18"/>
                <w:szCs w:val="14"/>
                <w:lang w:val="en-AU" w:eastAsia="en-US" w:bidi="ar-SA"/>
              </w:rPr>
              <w:t>Organisation/position</w:t>
            </w:r>
          </w:p>
        </w:tc>
        <w:tc>
          <w:tcPr>
            <w:tcW w:w="6772" w:type="dxa"/>
            <w:shd w:val="clear" w:color="auto" w:fill="9B890F"/>
          </w:tcPr>
          <w:p w:rsidR="0061380F" w:rsidRPr="00F42692" w:rsidP="001D0185" w14:paraId="7D153DCC" w14:textId="77777777">
            <w:pPr>
              <w:pStyle w:val="TableText"/>
              <w:spacing w:before="60" w:after="60" w:line="250" w:lineRule="exact"/>
              <w:jc w:val="center"/>
              <w:rPr>
                <w:rFonts w:asciiTheme="minorHAnsi" w:eastAsiaTheme="minorHAnsi" w:hAnsiTheme="minorHAnsi" w:cstheme="minorBidi"/>
                <w:b/>
                <w:color w:val="FFFFFF" w:themeColor="background1"/>
                <w:sz w:val="18"/>
                <w:szCs w:val="14"/>
                <w:lang w:val="en-AU" w:eastAsia="en-US" w:bidi="ar-SA"/>
              </w:rPr>
            </w:pPr>
            <w:r w:rsidRPr="00F42692">
              <w:rPr>
                <w:rFonts w:asciiTheme="minorHAnsi" w:eastAsiaTheme="minorHAnsi" w:hAnsiTheme="minorHAnsi" w:cstheme="minorBidi"/>
                <w:b/>
                <w:color w:val="FFFFFF" w:themeColor="background1"/>
                <w:sz w:val="18"/>
                <w:szCs w:val="14"/>
                <w:lang w:val="en-AU" w:eastAsia="en-US" w:bidi="ar-SA"/>
              </w:rPr>
              <w:t>Responsibilities</w:t>
            </w:r>
          </w:p>
        </w:tc>
      </w:tr>
      <w:tr w14:paraId="08D8543F" w14:textId="77777777" w:rsidTr="009762D3">
        <w:tblPrEx>
          <w:tblW w:w="0" w:type="auto"/>
          <w:tblInd w:w="0" w:type="dxa"/>
          <w:tblCellMar>
            <w:top w:w="0" w:type="dxa"/>
            <w:left w:w="108" w:type="dxa"/>
            <w:bottom w:w="0" w:type="dxa"/>
            <w:right w:w="108" w:type="dxa"/>
          </w:tblCellMar>
          <w:tblLook w:val="04A0"/>
        </w:tblPrEx>
        <w:tc>
          <w:tcPr>
            <w:tcW w:w="2245" w:type="dxa"/>
          </w:tcPr>
          <w:p w:rsidR="00557C22" w:rsidRPr="00A613F7" w:rsidP="00557C22" w14:paraId="4D452C38" w14:textId="0BC91C08">
            <w:pPr>
              <w:pStyle w:val="TableText"/>
              <w:spacing w:before="60" w:after="60" w:line="250" w:lineRule="exact"/>
              <w:rPr>
                <w:rFonts w:asciiTheme="minorHAnsi" w:eastAsiaTheme="minorHAnsi" w:hAnsiTheme="minorHAnsi" w:cstheme="minorBidi"/>
                <w:bCs/>
                <w:sz w:val="18"/>
                <w:szCs w:val="14"/>
                <w:lang w:val="en-AU" w:eastAsia="en-US" w:bidi="ar-SA"/>
              </w:rPr>
            </w:pPr>
            <w:r w:rsidRPr="00A613F7">
              <w:rPr>
                <w:rFonts w:asciiTheme="minorHAnsi" w:eastAsiaTheme="minorHAnsi" w:hAnsiTheme="minorHAnsi" w:cstheme="minorBidi"/>
                <w:bCs/>
                <w:sz w:val="18"/>
                <w:szCs w:val="14"/>
                <w:lang w:val="en-AU" w:eastAsia="en-US" w:bidi="ar-SA"/>
              </w:rPr>
              <w:t>Southern Rural Water</w:t>
            </w:r>
          </w:p>
        </w:tc>
        <w:tc>
          <w:tcPr>
            <w:tcW w:w="6772" w:type="dxa"/>
          </w:tcPr>
          <w:p w:rsidR="00557C22" w:rsidRPr="00A613F7" w:rsidP="00557C22" w14:paraId="6ACF867C" w14:textId="64585E4C">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Approval</w:t>
            </w:r>
            <w:r w:rsidRPr="00A613F7" w:rsidR="009B03AA">
              <w:rPr>
                <w:rFonts w:asciiTheme="minorHAnsi" w:eastAsiaTheme="minorHAnsi" w:hAnsiTheme="minorHAnsi" w:cstheme="minorBidi"/>
                <w:sz w:val="18"/>
                <w:szCs w:val="14"/>
                <w:lang w:val="en-AU" w:eastAsia="en-US" w:bidi="ar-SA"/>
              </w:rPr>
              <w:t>s</w:t>
            </w:r>
            <w:r w:rsidRPr="00A613F7">
              <w:rPr>
                <w:rFonts w:asciiTheme="minorHAnsi" w:eastAsiaTheme="minorHAnsi" w:hAnsiTheme="minorHAnsi" w:cstheme="minorBidi"/>
                <w:sz w:val="18"/>
                <w:szCs w:val="14"/>
                <w:lang w:val="en-AU" w:eastAsia="en-US" w:bidi="ar-SA"/>
              </w:rPr>
              <w:t xml:space="preserve"> under </w:t>
            </w:r>
            <w:r w:rsidRPr="00A613F7">
              <w:rPr>
                <w:rFonts w:asciiTheme="minorHAnsi" w:eastAsiaTheme="minorHAnsi" w:hAnsiTheme="minorHAnsi" w:cstheme="minorBidi"/>
                <w:i/>
                <w:sz w:val="18"/>
                <w:szCs w:val="14"/>
                <w:lang w:val="en-AU" w:eastAsia="en-US" w:bidi="ar-SA"/>
              </w:rPr>
              <w:t>Water Act</w:t>
            </w:r>
            <w:r w:rsidRPr="00A613F7" w:rsidR="00E06C12">
              <w:rPr>
                <w:rFonts w:asciiTheme="minorHAnsi" w:eastAsiaTheme="minorHAnsi" w:hAnsiTheme="minorHAnsi" w:cstheme="minorBidi"/>
                <w:i/>
                <w:sz w:val="18"/>
                <w:szCs w:val="14"/>
                <w:lang w:val="en-AU" w:eastAsia="en-US" w:bidi="ar-SA"/>
              </w:rPr>
              <w:t xml:space="preserve"> 1989</w:t>
            </w:r>
            <w:r w:rsidRPr="00A613F7" w:rsidR="00E06C12">
              <w:rPr>
                <w:rFonts w:asciiTheme="minorHAnsi" w:eastAsiaTheme="minorHAnsi" w:hAnsiTheme="minorHAnsi" w:cstheme="minorBidi"/>
                <w:sz w:val="18"/>
                <w:szCs w:val="14"/>
                <w:lang w:val="en-AU" w:eastAsia="en-US" w:bidi="ar-SA"/>
              </w:rPr>
              <w:t xml:space="preserve"> (Vic)</w:t>
            </w:r>
            <w:r w:rsidRPr="00A613F7">
              <w:rPr>
                <w:rFonts w:asciiTheme="minorHAnsi" w:eastAsiaTheme="minorHAnsi" w:hAnsiTheme="minorHAnsi" w:cstheme="minorBidi"/>
                <w:sz w:val="18"/>
                <w:szCs w:val="14"/>
                <w:lang w:val="en-AU" w:eastAsia="en-US" w:bidi="ar-SA"/>
              </w:rPr>
              <w:t>.</w:t>
            </w:r>
          </w:p>
          <w:p w:rsidR="00557C22" w:rsidRPr="00A613F7" w:rsidP="00315DFC" w14:paraId="003D7532" w14:textId="2D6C0189">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Referral authority for</w:t>
            </w:r>
            <w:r w:rsidRPr="00A613F7" w:rsidR="00025001">
              <w:rPr>
                <w:rFonts w:asciiTheme="minorHAnsi" w:eastAsiaTheme="minorHAnsi" w:hAnsiTheme="minorHAnsi" w:cstheme="minorBidi"/>
                <w:sz w:val="18"/>
                <w:szCs w:val="14"/>
                <w:lang w:val="en-AU" w:eastAsia="en-US" w:bidi="ar-SA"/>
              </w:rPr>
              <w:t xml:space="preserve"> work plan</w:t>
            </w:r>
            <w:r w:rsidRPr="00A613F7" w:rsidR="00EF0780">
              <w:rPr>
                <w:rFonts w:asciiTheme="minorHAnsi" w:eastAsiaTheme="minorHAnsi" w:hAnsiTheme="minorHAnsi" w:cstheme="minorBidi"/>
                <w:sz w:val="18"/>
                <w:szCs w:val="14"/>
                <w:lang w:val="en-AU" w:eastAsia="en-US" w:bidi="ar-SA"/>
              </w:rPr>
              <w:t>.</w:t>
            </w:r>
          </w:p>
          <w:p w:rsidR="005E0FB2" w:rsidRPr="00A613F7" w:rsidP="00315DFC" w14:paraId="4D749E03" w14:textId="77777777">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Referral authority for works approval.</w:t>
            </w:r>
          </w:p>
          <w:p w:rsidR="00EF0780" w:rsidRPr="00A613F7" w:rsidP="00315DFC" w14:paraId="71BE3BC1" w14:textId="5C798769">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 xml:space="preserve">Referral authority for </w:t>
            </w:r>
            <w:r w:rsidRPr="00A613F7" w:rsidR="007A01A0">
              <w:rPr>
                <w:rFonts w:asciiTheme="minorHAnsi" w:eastAsiaTheme="minorHAnsi" w:hAnsiTheme="minorHAnsi" w:cstheme="minorBidi"/>
                <w:sz w:val="18"/>
                <w:szCs w:val="14"/>
                <w:lang w:val="en-AU" w:eastAsia="en-US" w:bidi="ar-SA"/>
              </w:rPr>
              <w:t>mine rehabilitation plan</w:t>
            </w:r>
            <w:r w:rsidRPr="00A613F7">
              <w:rPr>
                <w:rFonts w:asciiTheme="minorHAnsi" w:eastAsiaTheme="minorHAnsi" w:hAnsiTheme="minorHAnsi" w:cstheme="minorBidi"/>
                <w:sz w:val="18"/>
                <w:szCs w:val="14"/>
                <w:lang w:val="en-AU" w:eastAsia="en-US" w:bidi="ar-SA"/>
              </w:rPr>
              <w:t>.</w:t>
            </w:r>
          </w:p>
        </w:tc>
      </w:tr>
      <w:tr w14:paraId="708D2056" w14:textId="77777777" w:rsidTr="009762D3">
        <w:tblPrEx>
          <w:tblW w:w="0" w:type="auto"/>
          <w:tblInd w:w="0" w:type="dxa"/>
          <w:tblCellMar>
            <w:top w:w="0" w:type="dxa"/>
            <w:left w:w="108" w:type="dxa"/>
            <w:bottom w:w="0" w:type="dxa"/>
            <w:right w:w="108" w:type="dxa"/>
          </w:tblCellMar>
          <w:tblLook w:val="04A0"/>
        </w:tblPrEx>
        <w:tc>
          <w:tcPr>
            <w:tcW w:w="2245" w:type="dxa"/>
          </w:tcPr>
          <w:p w:rsidR="00557C22" w:rsidRPr="00A613F7" w:rsidP="00557C22" w14:paraId="4FB775D4" w14:textId="485DBB81">
            <w:pPr>
              <w:pStyle w:val="TableText"/>
              <w:spacing w:before="60" w:after="60" w:line="250" w:lineRule="exact"/>
              <w:rPr>
                <w:rFonts w:asciiTheme="minorHAnsi" w:eastAsiaTheme="minorHAnsi" w:hAnsiTheme="minorHAnsi" w:cstheme="minorBidi"/>
                <w:bCs/>
                <w:sz w:val="18"/>
                <w:szCs w:val="14"/>
                <w:lang w:val="en-AU" w:eastAsia="en-US" w:bidi="ar-SA"/>
              </w:rPr>
            </w:pPr>
            <w:r w:rsidRPr="00A613F7">
              <w:rPr>
                <w:rFonts w:asciiTheme="minorHAnsi" w:eastAsiaTheme="minorHAnsi" w:hAnsiTheme="minorHAnsi" w:cstheme="minorBidi"/>
                <w:bCs/>
                <w:sz w:val="18"/>
                <w:szCs w:val="14"/>
                <w:lang w:val="en-AU" w:eastAsia="en-US" w:bidi="ar-SA"/>
              </w:rPr>
              <w:t>Catchment management authorities</w:t>
            </w:r>
          </w:p>
        </w:tc>
        <w:tc>
          <w:tcPr>
            <w:tcW w:w="6772" w:type="dxa"/>
          </w:tcPr>
          <w:p w:rsidR="005E0FB2" w:rsidRPr="00A613F7" w:rsidP="00315DFC" w14:paraId="4B4223BB" w14:textId="6AA806B8">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Referral authority for work plan</w:t>
            </w:r>
            <w:r w:rsidRPr="00A613F7">
              <w:rPr>
                <w:rFonts w:asciiTheme="minorHAnsi" w:eastAsiaTheme="minorHAnsi" w:hAnsiTheme="minorHAnsi" w:cstheme="minorBidi"/>
                <w:sz w:val="18"/>
                <w:szCs w:val="14"/>
                <w:lang w:val="en-AU" w:eastAsia="en-US" w:bidi="ar-SA"/>
              </w:rPr>
              <w:t>.</w:t>
            </w:r>
          </w:p>
          <w:p w:rsidR="005E0FB2" w:rsidRPr="00A613F7" w:rsidP="00315DFC" w14:paraId="56A6A99A" w14:textId="505872B1">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Referral authority for works approval.</w:t>
            </w:r>
          </w:p>
          <w:p w:rsidR="000E55E7" w:rsidRPr="00A613F7" w:rsidP="000E55E7" w14:paraId="145A5FF4" w14:textId="1D1766A1">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 xml:space="preserve">Referral authority for </w:t>
            </w:r>
            <w:r w:rsidRPr="00A613F7" w:rsidR="0074505C">
              <w:rPr>
                <w:rFonts w:asciiTheme="minorHAnsi" w:eastAsiaTheme="minorHAnsi" w:hAnsiTheme="minorHAnsi" w:cstheme="minorBidi"/>
                <w:sz w:val="18"/>
                <w:szCs w:val="14"/>
                <w:lang w:val="en-AU" w:eastAsia="en-US" w:bidi="ar-SA"/>
              </w:rPr>
              <w:t>water quality and hydrology risk treatment plan</w:t>
            </w:r>
            <w:r w:rsidRPr="00A613F7">
              <w:rPr>
                <w:rFonts w:asciiTheme="minorHAnsi" w:eastAsiaTheme="minorHAnsi" w:hAnsiTheme="minorHAnsi" w:cstheme="minorBidi"/>
                <w:sz w:val="18"/>
                <w:szCs w:val="14"/>
                <w:lang w:val="en-AU" w:eastAsia="en-US" w:bidi="ar-SA"/>
              </w:rPr>
              <w:t>.</w:t>
            </w:r>
          </w:p>
          <w:p w:rsidR="00A20C79" w:rsidRPr="00A613F7" w:rsidP="00315DFC" w14:paraId="4C3035CF" w14:textId="7421B9ED">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Approval for works on waterways.</w:t>
            </w:r>
          </w:p>
        </w:tc>
      </w:tr>
    </w:tbl>
    <w:p w:rsidR="00337FEC" w:rsidRPr="00A613F7" w:rsidP="00337FEC" w14:paraId="6648C4E1" w14:textId="0790054A">
      <w:pPr>
        <w:pStyle w:val="CaptionTable"/>
      </w:pPr>
      <w:bookmarkStart w:id="11" w:name="_Toc48205176"/>
      <w:r w:rsidRPr="00A613F7">
        <w:t>Table</w:t>
      </w:r>
      <w:r w:rsidRPr="00A613F7" w:rsidR="00274C3C">
        <w:t> 12.4</w:t>
      </w:r>
      <w:r w:rsidRPr="00A613F7">
        <w:tab/>
      </w:r>
      <w:r w:rsidRPr="00A613F7" w:rsidR="005E0FB2">
        <w:t>Government r</w:t>
      </w:r>
      <w:r w:rsidRPr="00A613F7">
        <w:t>oles and responsibilities for activities within</w:t>
      </w:r>
      <w:r w:rsidRPr="00A613F7" w:rsidR="00236A8D">
        <w:t xml:space="preserve"> areas subject to the</w:t>
      </w:r>
      <w:r w:rsidRPr="00A613F7">
        <w:t xml:space="preserve"> speci</w:t>
      </w:r>
      <w:r w:rsidRPr="00A613F7" w:rsidR="00236A8D">
        <w:t>fic</w:t>
      </w:r>
      <w:r w:rsidRPr="00A613F7">
        <w:t xml:space="preserve"> control</w:t>
      </w:r>
      <w:r w:rsidRPr="00A613F7" w:rsidR="00ED6598">
        <w:t>s</w:t>
      </w:r>
      <w:r w:rsidRPr="00A613F7">
        <w:t xml:space="preserve"> </w:t>
      </w:r>
      <w:r w:rsidRPr="00A613F7" w:rsidR="00236A8D">
        <w:t>overlay</w:t>
      </w:r>
      <w:bookmarkEnd w:id="11"/>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2245"/>
        <w:gridCol w:w="6772"/>
      </w:tblGrid>
      <w:tr w14:paraId="68FADF3E" w14:textId="77777777" w:rsidTr="00F42692">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blHeader/>
        </w:trPr>
        <w:tc>
          <w:tcPr>
            <w:tcW w:w="2245" w:type="dxa"/>
            <w:shd w:val="clear" w:color="auto" w:fill="9B890F"/>
          </w:tcPr>
          <w:p w:rsidR="00337FEC" w:rsidRPr="00F42692" w:rsidP="0052040C" w14:paraId="10B5E19B" w14:textId="77777777">
            <w:pPr>
              <w:pStyle w:val="TableText"/>
              <w:spacing w:before="60" w:after="60" w:line="250" w:lineRule="exact"/>
              <w:rPr>
                <w:rFonts w:asciiTheme="minorHAnsi" w:eastAsiaTheme="minorHAnsi" w:hAnsiTheme="minorHAnsi" w:cstheme="minorBidi"/>
                <w:b/>
                <w:color w:val="FFFFFF" w:themeColor="background1"/>
                <w:sz w:val="18"/>
                <w:szCs w:val="14"/>
                <w:lang w:val="en-AU" w:eastAsia="en-US" w:bidi="ar-SA"/>
              </w:rPr>
            </w:pPr>
            <w:r w:rsidRPr="00F42692">
              <w:rPr>
                <w:rFonts w:asciiTheme="minorHAnsi" w:eastAsiaTheme="minorHAnsi" w:hAnsiTheme="minorHAnsi" w:cstheme="minorBidi"/>
                <w:b/>
                <w:color w:val="FFFFFF" w:themeColor="background1"/>
                <w:sz w:val="18"/>
                <w:szCs w:val="14"/>
                <w:lang w:val="en-AU" w:eastAsia="en-US" w:bidi="ar-SA"/>
              </w:rPr>
              <w:t>Organisation/position</w:t>
            </w:r>
          </w:p>
        </w:tc>
        <w:tc>
          <w:tcPr>
            <w:tcW w:w="6772" w:type="dxa"/>
            <w:shd w:val="clear" w:color="auto" w:fill="9B890F"/>
          </w:tcPr>
          <w:p w:rsidR="00337FEC" w:rsidRPr="00F42692" w:rsidP="0061380F" w14:paraId="2C9CA012" w14:textId="77777777">
            <w:pPr>
              <w:pStyle w:val="TableText"/>
              <w:spacing w:before="60" w:after="60" w:line="250" w:lineRule="exact"/>
              <w:jc w:val="center"/>
              <w:rPr>
                <w:rFonts w:asciiTheme="minorHAnsi" w:eastAsiaTheme="minorHAnsi" w:hAnsiTheme="minorHAnsi" w:cstheme="minorBidi"/>
                <w:b/>
                <w:color w:val="FFFFFF" w:themeColor="background1"/>
                <w:sz w:val="18"/>
                <w:szCs w:val="14"/>
                <w:lang w:val="en-AU" w:eastAsia="en-US" w:bidi="ar-SA"/>
              </w:rPr>
            </w:pPr>
            <w:r w:rsidRPr="00F42692">
              <w:rPr>
                <w:rFonts w:asciiTheme="minorHAnsi" w:eastAsiaTheme="minorHAnsi" w:hAnsiTheme="minorHAnsi" w:cstheme="minorBidi"/>
                <w:b/>
                <w:color w:val="FFFFFF" w:themeColor="background1"/>
                <w:sz w:val="18"/>
                <w:szCs w:val="14"/>
                <w:lang w:val="en-AU" w:eastAsia="en-US" w:bidi="ar-SA"/>
              </w:rPr>
              <w:t>Responsibilities</w:t>
            </w:r>
          </w:p>
        </w:tc>
      </w:tr>
      <w:tr w14:paraId="7AD9EE34" w14:textId="77777777" w:rsidTr="009762D3">
        <w:tblPrEx>
          <w:tblW w:w="0" w:type="auto"/>
          <w:tblInd w:w="0" w:type="dxa"/>
          <w:tblCellMar>
            <w:top w:w="0" w:type="dxa"/>
            <w:left w:w="108" w:type="dxa"/>
            <w:bottom w:w="0" w:type="dxa"/>
            <w:right w:w="108" w:type="dxa"/>
          </w:tblCellMar>
          <w:tblLook w:val="04A0"/>
        </w:tblPrEx>
        <w:tc>
          <w:tcPr>
            <w:tcW w:w="2245" w:type="dxa"/>
          </w:tcPr>
          <w:p w:rsidR="00337FEC" w:rsidRPr="00A613F7" w:rsidP="0052040C" w14:paraId="76BA4E07" w14:textId="77777777">
            <w:pPr>
              <w:pStyle w:val="TableText"/>
              <w:spacing w:before="60" w:after="60" w:line="250" w:lineRule="exact"/>
              <w:rPr>
                <w:rFonts w:asciiTheme="minorHAnsi" w:eastAsiaTheme="minorHAnsi" w:hAnsiTheme="minorHAnsi" w:cstheme="minorBidi"/>
                <w:bCs/>
                <w:sz w:val="18"/>
                <w:szCs w:val="14"/>
                <w:lang w:val="en-AU" w:eastAsia="en-US" w:bidi="ar-SA"/>
              </w:rPr>
            </w:pPr>
            <w:r w:rsidRPr="00A613F7">
              <w:rPr>
                <w:rFonts w:asciiTheme="minorHAnsi" w:eastAsiaTheme="minorHAnsi" w:hAnsiTheme="minorHAnsi" w:cstheme="minorBidi"/>
                <w:bCs/>
                <w:sz w:val="18"/>
                <w:szCs w:val="14"/>
                <w:lang w:val="en-AU" w:eastAsia="en-US" w:bidi="ar-SA"/>
              </w:rPr>
              <w:t>Minister for Planning</w:t>
            </w:r>
          </w:p>
        </w:tc>
        <w:tc>
          <w:tcPr>
            <w:tcW w:w="6772" w:type="dxa"/>
          </w:tcPr>
          <w:p w:rsidR="00337FEC" w:rsidRPr="00A613F7" w:rsidP="0052040C" w14:paraId="64504D77" w14:textId="77777777">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Issue Minister’s assessment of the EES.</w:t>
            </w:r>
          </w:p>
          <w:p w:rsidR="00337FEC" w:rsidRPr="00A613F7" w:rsidP="00EF0780" w14:paraId="25F2E8C9" w14:textId="42FD6F3E">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Approval of planning scheme amendment (</w:t>
            </w:r>
            <w:r w:rsidRPr="00A613F7" w:rsidR="005E0FB2">
              <w:rPr>
                <w:rFonts w:asciiTheme="minorHAnsi" w:eastAsiaTheme="minorHAnsi" w:hAnsiTheme="minorHAnsi" w:cstheme="minorBidi"/>
                <w:sz w:val="18"/>
                <w:szCs w:val="14"/>
                <w:lang w:val="en-AU" w:eastAsia="en-US" w:bidi="ar-SA"/>
              </w:rPr>
              <w:t>planning</w:t>
            </w:r>
            <w:r w:rsidRPr="00A613F7">
              <w:rPr>
                <w:rFonts w:asciiTheme="minorHAnsi" w:eastAsiaTheme="minorHAnsi" w:hAnsiTheme="minorHAnsi" w:cstheme="minorBidi"/>
                <w:sz w:val="18"/>
                <w:szCs w:val="14"/>
                <w:lang w:val="en-AU" w:eastAsia="en-US" w:bidi="ar-SA"/>
              </w:rPr>
              <w:t xml:space="preserve"> authority).</w:t>
            </w:r>
          </w:p>
        </w:tc>
      </w:tr>
      <w:tr w14:paraId="5A043CE1" w14:textId="77777777" w:rsidTr="009762D3">
        <w:tblPrEx>
          <w:tblW w:w="0" w:type="auto"/>
          <w:tblInd w:w="0" w:type="dxa"/>
          <w:tblCellMar>
            <w:top w:w="0" w:type="dxa"/>
            <w:left w:w="108" w:type="dxa"/>
            <w:bottom w:w="0" w:type="dxa"/>
            <w:right w:w="108" w:type="dxa"/>
          </w:tblCellMar>
          <w:tblLook w:val="04A0"/>
        </w:tblPrEx>
        <w:tc>
          <w:tcPr>
            <w:tcW w:w="2245" w:type="dxa"/>
          </w:tcPr>
          <w:p w:rsidR="00337FEC" w:rsidRPr="00A613F7" w:rsidP="0052040C" w14:paraId="108F0CA5" w14:textId="428BD568">
            <w:pPr>
              <w:pStyle w:val="TableText"/>
              <w:spacing w:before="60" w:after="60" w:line="250" w:lineRule="exact"/>
              <w:rPr>
                <w:rFonts w:asciiTheme="minorHAnsi" w:eastAsiaTheme="minorHAnsi" w:hAnsiTheme="minorHAnsi" w:cstheme="minorBidi"/>
                <w:bCs/>
                <w:sz w:val="18"/>
                <w:szCs w:val="14"/>
                <w:lang w:val="en-AU" w:eastAsia="en-US" w:bidi="ar-SA"/>
              </w:rPr>
            </w:pPr>
            <w:r w:rsidRPr="00A613F7">
              <w:rPr>
                <w:rFonts w:asciiTheme="minorHAnsi" w:eastAsiaTheme="minorHAnsi" w:hAnsiTheme="minorHAnsi" w:cstheme="minorBidi"/>
                <w:bCs/>
                <w:sz w:val="18"/>
                <w:szCs w:val="14"/>
                <w:lang w:val="en-AU" w:eastAsia="en-US" w:bidi="ar-SA"/>
              </w:rPr>
              <w:t xml:space="preserve">Minister for the Environment, </w:t>
            </w:r>
            <w:r w:rsidRPr="00A613F7" w:rsidR="00DC02FC">
              <w:rPr>
                <w:rFonts w:asciiTheme="minorHAnsi" w:eastAsiaTheme="minorHAnsi" w:hAnsiTheme="minorHAnsi" w:cstheme="minorBidi"/>
                <w:sz w:val="18"/>
                <w:szCs w:val="14"/>
                <w:lang w:val="en-AU" w:eastAsia="en-US" w:bidi="ar-SA"/>
              </w:rPr>
              <w:t>Department of Agriculture, Water and the Environment</w:t>
            </w:r>
          </w:p>
        </w:tc>
        <w:tc>
          <w:tcPr>
            <w:tcW w:w="6772" w:type="dxa"/>
          </w:tcPr>
          <w:p w:rsidR="00337FEC" w:rsidRPr="00A613F7" w:rsidP="0052040C" w14:paraId="5AE4CD50" w14:textId="77777777">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Approval decision under EPBC Act.</w:t>
            </w:r>
          </w:p>
          <w:p w:rsidR="00337FEC" w:rsidRPr="00A613F7" w:rsidP="0052040C" w14:paraId="16A558D2" w14:textId="77777777">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Compliance with conditions of approval for matters of national environmental significance, including nuclear actions.</w:t>
            </w:r>
          </w:p>
        </w:tc>
      </w:tr>
      <w:tr w14:paraId="572B7716" w14:textId="77777777" w:rsidTr="009762D3">
        <w:tblPrEx>
          <w:tblW w:w="0" w:type="auto"/>
          <w:tblInd w:w="0" w:type="dxa"/>
          <w:tblCellMar>
            <w:top w:w="0" w:type="dxa"/>
            <w:left w:w="108" w:type="dxa"/>
            <w:bottom w:w="0" w:type="dxa"/>
            <w:right w:w="108" w:type="dxa"/>
          </w:tblCellMar>
          <w:tblLook w:val="04A0"/>
        </w:tblPrEx>
        <w:tc>
          <w:tcPr>
            <w:tcW w:w="2245" w:type="dxa"/>
          </w:tcPr>
          <w:p w:rsidR="00903178" w:rsidRPr="00A613F7" w:rsidP="0052040C" w14:paraId="32B26A3E" w14:textId="6EBB0010">
            <w:pPr>
              <w:pStyle w:val="TableText"/>
              <w:spacing w:before="60" w:after="60" w:line="250" w:lineRule="exact"/>
              <w:rPr>
                <w:rFonts w:asciiTheme="minorHAnsi" w:eastAsiaTheme="minorHAnsi" w:hAnsiTheme="minorHAnsi" w:cstheme="minorBidi"/>
                <w:bCs/>
                <w:sz w:val="18"/>
                <w:szCs w:val="14"/>
                <w:lang w:val="en-AU" w:eastAsia="en-US" w:bidi="ar-SA"/>
              </w:rPr>
            </w:pPr>
            <w:r w:rsidRPr="00A613F7">
              <w:rPr>
                <w:rFonts w:asciiTheme="minorHAnsi" w:eastAsiaTheme="minorHAnsi" w:hAnsiTheme="minorHAnsi" w:cstheme="minorBidi"/>
                <w:bCs/>
                <w:sz w:val="18"/>
                <w:szCs w:val="14"/>
                <w:lang w:val="en-AU" w:eastAsia="en-US" w:bidi="ar-SA"/>
              </w:rPr>
              <w:t>East Gippsland Shire Council</w:t>
            </w:r>
          </w:p>
        </w:tc>
        <w:tc>
          <w:tcPr>
            <w:tcW w:w="6772" w:type="dxa"/>
          </w:tcPr>
          <w:p w:rsidR="00714D07" w:rsidRPr="00A613F7" w:rsidP="00714D07" w14:paraId="3CB84577" w14:textId="5DFF4FC5">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 xml:space="preserve">Responsible authority for implementation of requirements of planning scheme amendment. </w:t>
            </w:r>
          </w:p>
          <w:p w:rsidR="0074505C" w:rsidRPr="00A613F7" w:rsidP="00714D07" w14:paraId="6EF20399" w14:textId="118F3F7A">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Approval of management plans developed for the planning scheme amendment and the associated incorporated document, including the traffic management plan, construction noise management plan, operational noise management plan, environmental management plan, construction management plan, native vegetation management plan and fire management plan.</w:t>
            </w:r>
          </w:p>
          <w:p w:rsidR="00903178" w:rsidRPr="00A613F7" w:rsidP="00714D07" w14:paraId="01A2A1F2" w14:textId="5E30FC50">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Approval of traffic management plan.</w:t>
            </w:r>
          </w:p>
        </w:tc>
      </w:tr>
      <w:tr w14:paraId="2C885EE2" w14:textId="77777777" w:rsidTr="009762D3">
        <w:tblPrEx>
          <w:tblW w:w="0" w:type="auto"/>
          <w:tblInd w:w="0" w:type="dxa"/>
          <w:tblCellMar>
            <w:top w:w="0" w:type="dxa"/>
            <w:left w:w="108" w:type="dxa"/>
            <w:bottom w:w="0" w:type="dxa"/>
            <w:right w:w="108" w:type="dxa"/>
          </w:tblCellMar>
          <w:tblLook w:val="04A0"/>
        </w:tblPrEx>
        <w:tc>
          <w:tcPr>
            <w:tcW w:w="2245" w:type="dxa"/>
          </w:tcPr>
          <w:p w:rsidR="00714D07" w:rsidRPr="00A613F7" w:rsidP="0052040C" w14:paraId="6CA26E71" w14:textId="68B98528">
            <w:pPr>
              <w:pStyle w:val="TableText"/>
              <w:spacing w:before="60" w:after="60" w:line="250" w:lineRule="exact"/>
              <w:rPr>
                <w:rFonts w:asciiTheme="minorHAnsi" w:eastAsiaTheme="minorHAnsi" w:hAnsiTheme="minorHAnsi" w:cstheme="minorBidi"/>
                <w:bCs/>
                <w:sz w:val="18"/>
                <w:szCs w:val="14"/>
                <w:lang w:val="en-AU" w:eastAsia="en-US" w:bidi="ar-SA"/>
              </w:rPr>
            </w:pPr>
            <w:r w:rsidRPr="00A613F7">
              <w:rPr>
                <w:rFonts w:asciiTheme="minorHAnsi" w:eastAsiaTheme="minorHAnsi" w:hAnsiTheme="minorHAnsi" w:cstheme="minorBidi"/>
                <w:bCs/>
                <w:sz w:val="18"/>
                <w:szCs w:val="14"/>
                <w:lang w:val="en-AU" w:eastAsia="en-US" w:bidi="ar-SA"/>
              </w:rPr>
              <w:t>Wellington Shire Council</w:t>
            </w:r>
          </w:p>
        </w:tc>
        <w:tc>
          <w:tcPr>
            <w:tcW w:w="6772" w:type="dxa"/>
          </w:tcPr>
          <w:p w:rsidR="00714D07" w:rsidRPr="00A613F7" w:rsidP="0052040C" w14:paraId="2E73D392" w14:textId="5B4AABE5">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Approval of traffic management plan.</w:t>
            </w:r>
          </w:p>
        </w:tc>
      </w:tr>
      <w:tr w14:paraId="719338BE" w14:textId="77777777" w:rsidTr="009762D3">
        <w:tblPrEx>
          <w:tblW w:w="0" w:type="auto"/>
          <w:tblInd w:w="0" w:type="dxa"/>
          <w:tblCellMar>
            <w:top w:w="0" w:type="dxa"/>
            <w:left w:w="108" w:type="dxa"/>
            <w:bottom w:w="0" w:type="dxa"/>
            <w:right w:w="108" w:type="dxa"/>
          </w:tblCellMar>
          <w:tblLook w:val="04A0"/>
        </w:tblPrEx>
        <w:tc>
          <w:tcPr>
            <w:tcW w:w="2245" w:type="dxa"/>
          </w:tcPr>
          <w:p w:rsidR="00337FEC" w:rsidRPr="00A613F7" w:rsidP="0052040C" w14:paraId="0FF16635" w14:textId="77777777">
            <w:pPr>
              <w:pStyle w:val="TableText"/>
              <w:spacing w:before="60" w:after="60" w:line="250" w:lineRule="exact"/>
              <w:rPr>
                <w:rFonts w:asciiTheme="minorHAnsi" w:eastAsiaTheme="minorHAnsi" w:hAnsiTheme="minorHAnsi" w:cstheme="minorBidi"/>
                <w:bCs/>
                <w:sz w:val="18"/>
                <w:szCs w:val="14"/>
                <w:lang w:val="en-AU" w:eastAsia="en-US" w:bidi="ar-SA"/>
              </w:rPr>
            </w:pPr>
            <w:r w:rsidRPr="00A613F7">
              <w:rPr>
                <w:rFonts w:asciiTheme="minorHAnsi" w:eastAsiaTheme="minorHAnsi" w:hAnsiTheme="minorHAnsi" w:cstheme="minorBidi"/>
                <w:bCs/>
                <w:sz w:val="18"/>
                <w:szCs w:val="14"/>
                <w:lang w:val="en-AU" w:eastAsia="en-US" w:bidi="ar-SA"/>
              </w:rPr>
              <w:t>EPA</w:t>
            </w:r>
          </w:p>
        </w:tc>
        <w:tc>
          <w:tcPr>
            <w:tcW w:w="6772" w:type="dxa"/>
          </w:tcPr>
          <w:p w:rsidR="00337FEC" w:rsidRPr="00A613F7" w:rsidP="00165DA1" w14:paraId="5E08F17F" w14:textId="2DD18DDB">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 xml:space="preserve">Referral authority for </w:t>
            </w:r>
            <w:r w:rsidRPr="00A613F7" w:rsidR="0074505C">
              <w:rPr>
                <w:rFonts w:asciiTheme="minorHAnsi" w:eastAsiaTheme="minorHAnsi" w:hAnsiTheme="minorHAnsi" w:cstheme="minorBidi"/>
                <w:sz w:val="18"/>
                <w:szCs w:val="14"/>
                <w:lang w:val="en-AU" w:eastAsia="en-US" w:bidi="ar-SA"/>
              </w:rPr>
              <w:t xml:space="preserve">construction environmental management plan, environmental management plan, construction noise management plan, operational noise management plan, native vegetation management plan, air quality sub-plan, surface water and groundwater sub-plan, </w:t>
            </w:r>
            <w:r w:rsidRPr="00A613F7" w:rsidR="00EF0780">
              <w:rPr>
                <w:rFonts w:asciiTheme="minorHAnsi" w:eastAsiaTheme="minorHAnsi" w:hAnsiTheme="minorHAnsi" w:cstheme="minorBidi"/>
                <w:sz w:val="18"/>
                <w:szCs w:val="14"/>
                <w:lang w:val="en-AU" w:eastAsia="en-US" w:bidi="ar-SA"/>
              </w:rPr>
              <w:t>radiation management plan, radioactive waste management plan</w:t>
            </w:r>
            <w:r w:rsidRPr="00A613F7" w:rsidR="00A65424">
              <w:rPr>
                <w:rFonts w:asciiTheme="minorHAnsi" w:eastAsiaTheme="minorHAnsi" w:hAnsiTheme="minorHAnsi" w:cstheme="minorBidi"/>
                <w:sz w:val="18"/>
                <w:szCs w:val="14"/>
                <w:lang w:val="en-AU" w:eastAsia="en-US" w:bidi="ar-SA"/>
              </w:rPr>
              <w:t>, radiation environment plan</w:t>
            </w:r>
            <w:r w:rsidRPr="00A613F7" w:rsidR="00D622A8">
              <w:rPr>
                <w:rFonts w:asciiTheme="minorHAnsi" w:eastAsiaTheme="minorHAnsi" w:hAnsiTheme="minorHAnsi" w:cstheme="minorBidi"/>
                <w:sz w:val="18"/>
                <w:szCs w:val="14"/>
                <w:lang w:val="en-AU" w:eastAsia="en-US" w:bidi="ar-SA"/>
              </w:rPr>
              <w:t xml:space="preserve"> and</w:t>
            </w:r>
            <w:r w:rsidRPr="00A613F7" w:rsidR="00EF0780">
              <w:rPr>
                <w:rFonts w:asciiTheme="minorHAnsi" w:eastAsiaTheme="minorHAnsi" w:hAnsiTheme="minorHAnsi" w:cstheme="minorBidi"/>
                <w:sz w:val="18"/>
                <w:szCs w:val="14"/>
                <w:lang w:val="en-AU" w:eastAsia="en-US" w:bidi="ar-SA"/>
              </w:rPr>
              <w:t xml:space="preserve"> </w:t>
            </w:r>
            <w:r w:rsidRPr="00A613F7" w:rsidR="00D622A8">
              <w:rPr>
                <w:rFonts w:asciiTheme="minorHAnsi" w:eastAsiaTheme="minorHAnsi" w:hAnsiTheme="minorHAnsi" w:cstheme="minorBidi"/>
                <w:sz w:val="18"/>
                <w:szCs w:val="14"/>
                <w:lang w:val="en-AU" w:eastAsia="en-US" w:bidi="ar-SA"/>
              </w:rPr>
              <w:t>community engagement plan.</w:t>
            </w:r>
          </w:p>
          <w:p w:rsidR="00337FEC" w:rsidRPr="00A613F7" w:rsidP="0052040C" w14:paraId="7404861A" w14:textId="2484AC9A">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 xml:space="preserve">Compliance with </w:t>
            </w:r>
            <w:r w:rsidRPr="00A613F7" w:rsidR="00EF0780">
              <w:rPr>
                <w:rFonts w:asciiTheme="minorHAnsi" w:eastAsiaTheme="minorHAnsi" w:hAnsiTheme="minorHAnsi" w:cstheme="minorBidi"/>
                <w:sz w:val="18"/>
                <w:szCs w:val="14"/>
                <w:lang w:val="en-AU" w:eastAsia="en-US" w:bidi="ar-SA"/>
              </w:rPr>
              <w:t>requirements</w:t>
            </w:r>
            <w:r w:rsidRPr="00A613F7">
              <w:rPr>
                <w:rFonts w:asciiTheme="minorHAnsi" w:eastAsiaTheme="minorHAnsi" w:hAnsiTheme="minorHAnsi" w:cstheme="minorBidi"/>
                <w:sz w:val="18"/>
                <w:szCs w:val="14"/>
                <w:lang w:val="en-AU" w:eastAsia="en-US" w:bidi="ar-SA"/>
              </w:rPr>
              <w:t xml:space="preserve"> of new </w:t>
            </w:r>
            <w:r w:rsidRPr="00A613F7">
              <w:rPr>
                <w:rFonts w:asciiTheme="minorHAnsi" w:eastAsiaTheme="minorHAnsi" w:hAnsiTheme="minorHAnsi" w:cstheme="minorBidi"/>
                <w:i/>
                <w:iCs/>
                <w:sz w:val="18"/>
                <w:szCs w:val="14"/>
                <w:lang w:val="en-AU" w:eastAsia="en-US" w:bidi="ar-SA"/>
              </w:rPr>
              <w:t>Environment Protection Act 2018</w:t>
            </w:r>
            <w:r w:rsidRPr="00A613F7">
              <w:rPr>
                <w:rFonts w:asciiTheme="minorHAnsi" w:eastAsiaTheme="minorHAnsi" w:hAnsiTheme="minorHAnsi" w:cstheme="minorBidi"/>
                <w:sz w:val="18"/>
                <w:szCs w:val="14"/>
                <w:lang w:val="en-AU" w:eastAsia="en-US" w:bidi="ar-SA"/>
              </w:rPr>
              <w:t xml:space="preserve"> (Vic), including obligations under the GED across all project activities.</w:t>
            </w:r>
          </w:p>
        </w:tc>
      </w:tr>
      <w:tr w14:paraId="0FEB4210" w14:textId="77777777" w:rsidTr="009762D3">
        <w:tblPrEx>
          <w:tblW w:w="0" w:type="auto"/>
          <w:tblInd w:w="0" w:type="dxa"/>
          <w:tblCellMar>
            <w:top w:w="0" w:type="dxa"/>
            <w:left w:w="108" w:type="dxa"/>
            <w:bottom w:w="0" w:type="dxa"/>
            <w:right w:w="108" w:type="dxa"/>
          </w:tblCellMar>
          <w:tblLook w:val="04A0"/>
        </w:tblPrEx>
        <w:tc>
          <w:tcPr>
            <w:tcW w:w="2245" w:type="dxa"/>
          </w:tcPr>
          <w:p w:rsidR="00337FEC" w:rsidRPr="00A613F7" w:rsidP="0052040C" w14:paraId="5BA24EF6" w14:textId="77777777">
            <w:pPr>
              <w:pStyle w:val="TableText"/>
              <w:spacing w:before="60" w:after="60" w:line="250" w:lineRule="exact"/>
              <w:rPr>
                <w:rFonts w:asciiTheme="minorHAnsi" w:eastAsiaTheme="minorHAnsi" w:hAnsiTheme="minorHAnsi" w:cstheme="minorBidi"/>
                <w:bCs/>
                <w:sz w:val="18"/>
                <w:szCs w:val="14"/>
                <w:lang w:val="en-AU" w:eastAsia="en-US" w:bidi="ar-SA"/>
              </w:rPr>
            </w:pPr>
            <w:r w:rsidRPr="00A613F7">
              <w:rPr>
                <w:rFonts w:asciiTheme="minorHAnsi" w:eastAsiaTheme="minorHAnsi" w:hAnsiTheme="minorHAnsi" w:cstheme="minorBidi"/>
                <w:bCs/>
                <w:sz w:val="18"/>
                <w:szCs w:val="14"/>
                <w:lang w:val="en-AU" w:eastAsia="en-US" w:bidi="ar-SA"/>
              </w:rPr>
              <w:t>DELWP</w:t>
            </w:r>
          </w:p>
        </w:tc>
        <w:tc>
          <w:tcPr>
            <w:tcW w:w="6772" w:type="dxa"/>
          </w:tcPr>
          <w:p w:rsidR="00337FEC" w:rsidRPr="00A613F7" w:rsidP="0052040C" w14:paraId="7CBC2BA0" w14:textId="77777777">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Management of the EES process.</w:t>
            </w:r>
          </w:p>
          <w:p w:rsidR="00337FEC" w:rsidRPr="00A613F7" w:rsidP="0052040C" w14:paraId="59E2876B" w14:textId="77777777">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Review of planning scheme amendment.</w:t>
            </w:r>
          </w:p>
          <w:p w:rsidR="00337FEC" w:rsidRPr="00A613F7" w:rsidP="0052040C" w14:paraId="6271FC18" w14:textId="77777777">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 xml:space="preserve">Referral authority for work plan and works approval application. </w:t>
            </w:r>
          </w:p>
          <w:p w:rsidR="00337FEC" w:rsidRPr="00A613F7" w:rsidP="00A038C3" w14:paraId="5B60F9C7" w14:textId="0482ED93">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 xml:space="preserve">Referral authority for biodiversity </w:t>
            </w:r>
            <w:r w:rsidRPr="00A613F7" w:rsidR="00165DA1">
              <w:rPr>
                <w:rFonts w:asciiTheme="minorHAnsi" w:eastAsiaTheme="minorHAnsi" w:hAnsiTheme="minorHAnsi" w:cstheme="minorBidi"/>
                <w:sz w:val="18"/>
                <w:szCs w:val="14"/>
                <w:lang w:val="en-AU" w:eastAsia="en-US" w:bidi="ar-SA"/>
              </w:rPr>
              <w:t>sub-</w:t>
            </w:r>
            <w:r w:rsidRPr="00A613F7">
              <w:rPr>
                <w:rFonts w:asciiTheme="minorHAnsi" w:eastAsiaTheme="minorHAnsi" w:hAnsiTheme="minorHAnsi" w:cstheme="minorBidi"/>
                <w:sz w:val="18"/>
                <w:szCs w:val="14"/>
                <w:lang w:val="en-AU" w:eastAsia="en-US" w:bidi="ar-SA"/>
              </w:rPr>
              <w:t xml:space="preserve">plan, radiation management plan, radioactive waste management plan, </w:t>
            </w:r>
            <w:r w:rsidRPr="00A613F7" w:rsidR="00A65424">
              <w:rPr>
                <w:rFonts w:asciiTheme="minorHAnsi" w:eastAsiaTheme="minorHAnsi" w:hAnsiTheme="minorHAnsi" w:cstheme="minorBidi"/>
                <w:sz w:val="18"/>
                <w:szCs w:val="14"/>
                <w:lang w:val="en-AU" w:eastAsia="en-US" w:bidi="ar-SA"/>
              </w:rPr>
              <w:t xml:space="preserve">radiation environment plan, </w:t>
            </w:r>
            <w:r w:rsidRPr="00A613F7">
              <w:rPr>
                <w:rFonts w:asciiTheme="minorHAnsi" w:eastAsiaTheme="minorHAnsi" w:hAnsiTheme="minorHAnsi" w:cstheme="minorBidi"/>
                <w:sz w:val="18"/>
                <w:szCs w:val="14"/>
                <w:lang w:val="en-AU" w:eastAsia="en-US" w:bidi="ar-SA"/>
              </w:rPr>
              <w:t xml:space="preserve">rehabilitation </w:t>
            </w:r>
            <w:r w:rsidRPr="00A613F7" w:rsidR="00165DA1">
              <w:rPr>
                <w:rFonts w:asciiTheme="minorHAnsi" w:eastAsiaTheme="minorHAnsi" w:hAnsiTheme="minorHAnsi" w:cstheme="minorBidi"/>
                <w:sz w:val="18"/>
                <w:szCs w:val="14"/>
                <w:lang w:val="en-AU" w:eastAsia="en-US" w:bidi="ar-SA"/>
              </w:rPr>
              <w:t>sub-</w:t>
            </w:r>
            <w:r w:rsidRPr="00A613F7">
              <w:rPr>
                <w:rFonts w:asciiTheme="minorHAnsi" w:eastAsiaTheme="minorHAnsi" w:hAnsiTheme="minorHAnsi" w:cstheme="minorBidi"/>
                <w:sz w:val="18"/>
                <w:szCs w:val="14"/>
                <w:lang w:val="en-AU" w:eastAsia="en-US" w:bidi="ar-SA"/>
              </w:rPr>
              <w:t>plan</w:t>
            </w:r>
            <w:r w:rsidRPr="00A613F7" w:rsidR="00165DA1">
              <w:rPr>
                <w:rFonts w:asciiTheme="minorHAnsi" w:eastAsiaTheme="minorHAnsi" w:hAnsiTheme="minorHAnsi" w:cstheme="minorBidi"/>
                <w:sz w:val="18"/>
                <w:szCs w:val="14"/>
                <w:lang w:val="en-AU" w:eastAsia="en-US" w:bidi="ar-SA"/>
              </w:rPr>
              <w:t>, fire management plan</w:t>
            </w:r>
            <w:r w:rsidRPr="00A613F7">
              <w:rPr>
                <w:rFonts w:asciiTheme="minorHAnsi" w:eastAsiaTheme="minorHAnsi" w:hAnsiTheme="minorHAnsi" w:cstheme="minorBidi"/>
                <w:sz w:val="18"/>
                <w:szCs w:val="14"/>
                <w:lang w:val="en-AU" w:eastAsia="en-US" w:bidi="ar-SA"/>
              </w:rPr>
              <w:t xml:space="preserve"> and community engagement plan.</w:t>
            </w:r>
          </w:p>
        </w:tc>
      </w:tr>
      <w:tr w14:paraId="11CD1CE8" w14:textId="77777777" w:rsidTr="009762D3">
        <w:tblPrEx>
          <w:tblW w:w="0" w:type="auto"/>
          <w:tblInd w:w="0" w:type="dxa"/>
          <w:tblCellMar>
            <w:top w:w="0" w:type="dxa"/>
            <w:left w:w="108" w:type="dxa"/>
            <w:bottom w:w="0" w:type="dxa"/>
            <w:right w:w="108" w:type="dxa"/>
          </w:tblCellMar>
          <w:tblLook w:val="04A0"/>
        </w:tblPrEx>
        <w:tc>
          <w:tcPr>
            <w:tcW w:w="2245" w:type="dxa"/>
          </w:tcPr>
          <w:p w:rsidR="00337FEC" w:rsidRPr="00A613F7" w:rsidP="003D16EF" w14:paraId="705D2121" w14:textId="50DCE319">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Style w:val="Glossaryterm"/>
                <w:rFonts w:asciiTheme="minorHAnsi" w:eastAsiaTheme="minorHAnsi" w:hAnsiTheme="minorHAnsi" w:cstheme="minorBidi"/>
                <w:color w:val="auto"/>
                <w:sz w:val="18"/>
                <w:szCs w:val="14"/>
                <w:lang w:val="en-AU" w:eastAsia="en-US" w:bidi="ar-SA"/>
              </w:rPr>
              <w:t>DHHS</w:t>
            </w:r>
          </w:p>
        </w:tc>
        <w:tc>
          <w:tcPr>
            <w:tcW w:w="6772" w:type="dxa"/>
          </w:tcPr>
          <w:p w:rsidR="00A038C3" w:rsidRPr="00A613F7" w:rsidP="00A038C3" w14:paraId="0E7B7EFE" w14:textId="77777777">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Issue of radiation management licence.</w:t>
            </w:r>
          </w:p>
          <w:p w:rsidR="00A038C3" w:rsidRPr="00A613F7" w:rsidP="00A038C3" w14:paraId="32C3924B" w14:textId="0986BFD7">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Review and approval of radiation management plan</w:t>
            </w:r>
            <w:r w:rsidRPr="00A613F7" w:rsidR="00A65424">
              <w:rPr>
                <w:rFonts w:asciiTheme="minorHAnsi" w:eastAsiaTheme="minorHAnsi" w:hAnsiTheme="minorHAnsi" w:cstheme="minorBidi"/>
                <w:sz w:val="18"/>
                <w:szCs w:val="14"/>
                <w:lang w:val="en-AU" w:eastAsia="en-US" w:bidi="ar-SA"/>
              </w:rPr>
              <w:t>,</w:t>
            </w:r>
            <w:r w:rsidRPr="00A613F7">
              <w:rPr>
                <w:rFonts w:asciiTheme="minorHAnsi" w:eastAsiaTheme="minorHAnsi" w:hAnsiTheme="minorHAnsi" w:cstheme="minorBidi"/>
                <w:sz w:val="18"/>
                <w:szCs w:val="14"/>
                <w:lang w:val="en-AU" w:eastAsia="en-US" w:bidi="ar-SA"/>
              </w:rPr>
              <w:t xml:space="preserve"> radioactive waste management plan</w:t>
            </w:r>
            <w:r w:rsidRPr="00A613F7" w:rsidR="00A65424">
              <w:rPr>
                <w:rFonts w:asciiTheme="minorHAnsi" w:eastAsiaTheme="minorHAnsi" w:hAnsiTheme="minorHAnsi" w:cstheme="minorBidi"/>
                <w:sz w:val="18"/>
                <w:szCs w:val="14"/>
                <w:lang w:val="en-AU" w:eastAsia="en-US" w:bidi="ar-SA"/>
              </w:rPr>
              <w:t xml:space="preserve"> and radiation environment plan</w:t>
            </w:r>
            <w:r w:rsidRPr="00A613F7">
              <w:rPr>
                <w:rFonts w:asciiTheme="minorHAnsi" w:eastAsiaTheme="minorHAnsi" w:hAnsiTheme="minorHAnsi" w:cstheme="minorBidi"/>
                <w:sz w:val="18"/>
                <w:szCs w:val="14"/>
                <w:lang w:val="en-AU" w:eastAsia="en-US" w:bidi="ar-SA"/>
              </w:rPr>
              <w:t>.</w:t>
            </w:r>
          </w:p>
          <w:p w:rsidR="00A038C3" w:rsidRPr="00A613F7" w:rsidP="00A038C3" w14:paraId="13D00DAF" w14:textId="77777777">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Regulation of compliance with requirements of radiation management licence.</w:t>
            </w:r>
          </w:p>
          <w:p w:rsidR="00337FEC" w:rsidRPr="00A613F7" w:rsidP="00A038C3" w14:paraId="626B4850" w14:textId="0AC8D0ED">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 xml:space="preserve">Referral authority for air quality </w:t>
            </w:r>
            <w:r w:rsidRPr="00A613F7" w:rsidR="00165DA1">
              <w:rPr>
                <w:rFonts w:asciiTheme="minorHAnsi" w:eastAsiaTheme="minorHAnsi" w:hAnsiTheme="minorHAnsi" w:cstheme="minorBidi"/>
                <w:sz w:val="18"/>
                <w:szCs w:val="14"/>
                <w:lang w:val="en-AU" w:eastAsia="en-US" w:bidi="ar-SA"/>
              </w:rPr>
              <w:t>sub-p</w:t>
            </w:r>
            <w:r w:rsidRPr="00A613F7">
              <w:rPr>
                <w:rFonts w:asciiTheme="minorHAnsi" w:eastAsiaTheme="minorHAnsi" w:hAnsiTheme="minorHAnsi" w:cstheme="minorBidi"/>
                <w:sz w:val="18"/>
                <w:szCs w:val="14"/>
                <w:lang w:val="en-AU" w:eastAsia="en-US" w:bidi="ar-SA"/>
              </w:rPr>
              <w:t xml:space="preserve">lan, </w:t>
            </w:r>
            <w:r w:rsidRPr="00A613F7" w:rsidR="00165DA1">
              <w:rPr>
                <w:rFonts w:asciiTheme="minorHAnsi" w:eastAsiaTheme="minorHAnsi" w:hAnsiTheme="minorHAnsi" w:cstheme="minorBidi"/>
                <w:sz w:val="18"/>
                <w:szCs w:val="14"/>
                <w:lang w:val="en-AU" w:eastAsia="en-US" w:bidi="ar-SA"/>
              </w:rPr>
              <w:t>surface water and groundwater sub-</w:t>
            </w:r>
            <w:r w:rsidRPr="00A613F7">
              <w:rPr>
                <w:rFonts w:asciiTheme="minorHAnsi" w:eastAsiaTheme="minorHAnsi" w:hAnsiTheme="minorHAnsi" w:cstheme="minorBidi"/>
                <w:sz w:val="18"/>
                <w:szCs w:val="14"/>
                <w:lang w:val="en-AU" w:eastAsia="en-US" w:bidi="ar-SA"/>
              </w:rPr>
              <w:t xml:space="preserve"> plan and rehabilitation plan.</w:t>
            </w:r>
          </w:p>
        </w:tc>
      </w:tr>
      <w:tr w14:paraId="1DBCC857" w14:textId="77777777" w:rsidTr="009762D3">
        <w:tblPrEx>
          <w:tblW w:w="0" w:type="auto"/>
          <w:tblInd w:w="0" w:type="dxa"/>
          <w:tblCellMar>
            <w:top w:w="0" w:type="dxa"/>
            <w:left w:w="108" w:type="dxa"/>
            <w:bottom w:w="0" w:type="dxa"/>
            <w:right w:w="108" w:type="dxa"/>
          </w:tblCellMar>
          <w:tblLook w:val="04A0"/>
        </w:tblPrEx>
        <w:tc>
          <w:tcPr>
            <w:tcW w:w="2245" w:type="dxa"/>
          </w:tcPr>
          <w:p w:rsidR="00337FEC" w:rsidRPr="00A613F7" w:rsidP="0052040C" w14:paraId="419AEF6E" w14:textId="77777777">
            <w:pPr>
              <w:pStyle w:val="TableText"/>
              <w:spacing w:before="60" w:after="60" w:line="250" w:lineRule="exact"/>
              <w:rPr>
                <w:rFonts w:asciiTheme="minorHAnsi" w:eastAsiaTheme="minorHAnsi" w:hAnsiTheme="minorHAnsi" w:cstheme="minorBidi"/>
                <w:bCs/>
                <w:sz w:val="18"/>
                <w:szCs w:val="14"/>
                <w:lang w:val="en-AU" w:eastAsia="en-US" w:bidi="ar-SA"/>
              </w:rPr>
            </w:pPr>
            <w:r w:rsidRPr="00A613F7">
              <w:rPr>
                <w:rFonts w:asciiTheme="minorHAnsi" w:eastAsiaTheme="minorHAnsi" w:hAnsiTheme="minorHAnsi" w:cstheme="minorBidi"/>
                <w:bCs/>
                <w:sz w:val="18"/>
                <w:szCs w:val="14"/>
                <w:lang w:val="en-AU" w:eastAsia="en-US" w:bidi="ar-SA"/>
              </w:rPr>
              <w:t>Southern Rural Water</w:t>
            </w:r>
          </w:p>
        </w:tc>
        <w:tc>
          <w:tcPr>
            <w:tcW w:w="6772" w:type="dxa"/>
          </w:tcPr>
          <w:p w:rsidR="00337FEC" w:rsidRPr="00A613F7" w:rsidP="0052040C" w14:paraId="6FE03250" w14:textId="4DB3CEA5">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 xml:space="preserve">Approvals under </w:t>
            </w:r>
            <w:r w:rsidRPr="00A613F7">
              <w:rPr>
                <w:rFonts w:asciiTheme="minorHAnsi" w:eastAsiaTheme="minorHAnsi" w:hAnsiTheme="minorHAnsi" w:cstheme="minorBidi"/>
                <w:i/>
                <w:sz w:val="18"/>
                <w:szCs w:val="14"/>
                <w:lang w:val="en-AU" w:eastAsia="en-US" w:bidi="ar-SA"/>
              </w:rPr>
              <w:t>Water Act 1989</w:t>
            </w:r>
            <w:r w:rsidRPr="00A613F7">
              <w:rPr>
                <w:rFonts w:asciiTheme="minorHAnsi" w:eastAsiaTheme="minorHAnsi" w:hAnsiTheme="minorHAnsi" w:cstheme="minorBidi"/>
                <w:sz w:val="18"/>
                <w:szCs w:val="14"/>
                <w:lang w:val="en-AU" w:eastAsia="en-US" w:bidi="ar-SA"/>
              </w:rPr>
              <w:t xml:space="preserve"> (Vic).</w:t>
            </w:r>
          </w:p>
          <w:p w:rsidR="00903178" w:rsidRPr="00A613F7" w:rsidP="0052040C" w14:paraId="54B7B241" w14:textId="7004F3B6">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 xml:space="preserve">Referral authority for </w:t>
            </w:r>
            <w:r w:rsidRPr="00A613F7" w:rsidR="00165DA1">
              <w:rPr>
                <w:rFonts w:asciiTheme="minorHAnsi" w:eastAsiaTheme="minorHAnsi" w:hAnsiTheme="minorHAnsi" w:cstheme="minorBidi"/>
                <w:sz w:val="18"/>
                <w:szCs w:val="14"/>
                <w:lang w:val="en-AU" w:eastAsia="en-US" w:bidi="ar-SA"/>
              </w:rPr>
              <w:t xml:space="preserve">surface water and groundwater sub-plan and </w:t>
            </w:r>
            <w:r w:rsidRPr="00A613F7">
              <w:rPr>
                <w:rFonts w:asciiTheme="minorHAnsi" w:eastAsiaTheme="minorHAnsi" w:hAnsiTheme="minorHAnsi" w:cstheme="minorBidi"/>
                <w:sz w:val="18"/>
                <w:szCs w:val="14"/>
                <w:lang w:val="en-AU" w:eastAsia="en-US" w:bidi="ar-SA"/>
              </w:rPr>
              <w:t xml:space="preserve">rehabilitation </w:t>
            </w:r>
            <w:r w:rsidRPr="00A613F7" w:rsidR="00165DA1">
              <w:rPr>
                <w:rFonts w:asciiTheme="minorHAnsi" w:eastAsiaTheme="minorHAnsi" w:hAnsiTheme="minorHAnsi" w:cstheme="minorBidi"/>
                <w:sz w:val="18"/>
                <w:szCs w:val="14"/>
                <w:lang w:val="en-AU" w:eastAsia="en-US" w:bidi="ar-SA"/>
              </w:rPr>
              <w:t>sub-</w:t>
            </w:r>
            <w:r w:rsidRPr="00A613F7">
              <w:rPr>
                <w:rFonts w:asciiTheme="minorHAnsi" w:eastAsiaTheme="minorHAnsi" w:hAnsiTheme="minorHAnsi" w:cstheme="minorBidi"/>
                <w:sz w:val="18"/>
                <w:szCs w:val="14"/>
                <w:lang w:val="en-AU" w:eastAsia="en-US" w:bidi="ar-SA"/>
              </w:rPr>
              <w:t>plan.</w:t>
            </w:r>
          </w:p>
          <w:p w:rsidR="00BC1B0D" w:rsidRPr="00A613F7" w:rsidP="00903178" w14:paraId="06F721B9" w14:textId="395C0078">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 xml:space="preserve">Regulation of compliance with approvals issued under </w:t>
            </w:r>
            <w:r w:rsidRPr="00A613F7">
              <w:rPr>
                <w:rFonts w:asciiTheme="minorHAnsi" w:eastAsiaTheme="minorHAnsi" w:hAnsiTheme="minorHAnsi" w:cstheme="minorBidi"/>
                <w:i/>
                <w:iCs/>
                <w:sz w:val="18"/>
                <w:szCs w:val="14"/>
                <w:lang w:val="en-AU" w:eastAsia="en-US" w:bidi="ar-SA"/>
              </w:rPr>
              <w:t xml:space="preserve">Water Act 1989 </w:t>
            </w:r>
            <w:r w:rsidRPr="00A613F7">
              <w:rPr>
                <w:rFonts w:asciiTheme="minorHAnsi" w:eastAsiaTheme="minorHAnsi" w:hAnsiTheme="minorHAnsi" w:cstheme="minorBidi"/>
                <w:sz w:val="18"/>
                <w:szCs w:val="14"/>
                <w:lang w:val="en-AU" w:eastAsia="en-US" w:bidi="ar-SA"/>
              </w:rPr>
              <w:t>(Vic)</w:t>
            </w:r>
            <w:r w:rsidRPr="00A613F7">
              <w:rPr>
                <w:rFonts w:asciiTheme="minorHAnsi" w:eastAsiaTheme="minorHAnsi" w:hAnsiTheme="minorHAnsi" w:cstheme="minorBidi"/>
                <w:sz w:val="18"/>
                <w:szCs w:val="14"/>
                <w:lang w:val="en-AU" w:eastAsia="en-US" w:bidi="ar-SA"/>
              </w:rPr>
              <w:t>.</w:t>
            </w:r>
          </w:p>
        </w:tc>
      </w:tr>
      <w:tr w14:paraId="3260C377" w14:textId="77777777" w:rsidTr="009762D3">
        <w:tblPrEx>
          <w:tblW w:w="0" w:type="auto"/>
          <w:tblInd w:w="0" w:type="dxa"/>
          <w:tblCellMar>
            <w:top w:w="0" w:type="dxa"/>
            <w:left w:w="108" w:type="dxa"/>
            <w:bottom w:w="0" w:type="dxa"/>
            <w:right w:w="108" w:type="dxa"/>
          </w:tblCellMar>
          <w:tblLook w:val="04A0"/>
        </w:tblPrEx>
        <w:tc>
          <w:tcPr>
            <w:tcW w:w="2245" w:type="dxa"/>
          </w:tcPr>
          <w:p w:rsidR="00337FEC" w:rsidRPr="00A613F7" w:rsidP="0052040C" w14:paraId="0543D93B" w14:textId="77777777">
            <w:pPr>
              <w:pStyle w:val="TableText"/>
              <w:spacing w:before="60" w:after="60" w:line="250" w:lineRule="exact"/>
              <w:rPr>
                <w:rFonts w:asciiTheme="minorHAnsi" w:eastAsiaTheme="minorHAnsi" w:hAnsiTheme="minorHAnsi" w:cstheme="minorBidi"/>
                <w:bCs/>
                <w:sz w:val="18"/>
                <w:szCs w:val="14"/>
                <w:lang w:val="en-AU" w:eastAsia="en-US" w:bidi="ar-SA"/>
              </w:rPr>
            </w:pPr>
            <w:r w:rsidRPr="00A613F7">
              <w:rPr>
                <w:rFonts w:asciiTheme="minorHAnsi" w:eastAsiaTheme="minorHAnsi" w:hAnsiTheme="minorHAnsi" w:cstheme="minorBidi"/>
                <w:bCs/>
                <w:sz w:val="18"/>
                <w:szCs w:val="14"/>
                <w:lang w:val="en-AU" w:eastAsia="en-US" w:bidi="ar-SA"/>
              </w:rPr>
              <w:t>Catchment management authorities</w:t>
            </w:r>
          </w:p>
        </w:tc>
        <w:tc>
          <w:tcPr>
            <w:tcW w:w="6772" w:type="dxa"/>
          </w:tcPr>
          <w:p w:rsidR="00337FEC" w:rsidRPr="00A613F7" w:rsidP="0052040C" w14:paraId="40D32D12" w14:textId="5965117B">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 xml:space="preserve">Approval </w:t>
            </w:r>
            <w:r w:rsidRPr="00A613F7" w:rsidR="00BC1B0D">
              <w:rPr>
                <w:rFonts w:asciiTheme="minorHAnsi" w:eastAsiaTheme="minorHAnsi" w:hAnsiTheme="minorHAnsi" w:cstheme="minorBidi"/>
                <w:sz w:val="18"/>
                <w:szCs w:val="14"/>
                <w:lang w:val="en-AU" w:eastAsia="en-US" w:bidi="ar-SA"/>
              </w:rPr>
              <w:t>of permit for</w:t>
            </w:r>
            <w:r w:rsidRPr="00A613F7">
              <w:rPr>
                <w:rFonts w:asciiTheme="minorHAnsi" w:eastAsiaTheme="minorHAnsi" w:hAnsiTheme="minorHAnsi" w:cstheme="minorBidi"/>
                <w:sz w:val="18"/>
                <w:szCs w:val="14"/>
                <w:lang w:val="en-AU" w:eastAsia="en-US" w:bidi="ar-SA"/>
              </w:rPr>
              <w:t xml:space="preserve"> works on waterways.</w:t>
            </w:r>
          </w:p>
          <w:p w:rsidR="00BC1B0D" w:rsidRPr="00A613F7" w:rsidP="0052040C" w14:paraId="71491F0D" w14:textId="191E05EB">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Regulation of compliance with works on waterway permit.</w:t>
            </w:r>
          </w:p>
          <w:p w:rsidR="00BC1B0D" w:rsidRPr="00A613F7" w:rsidP="00BC1B0D" w14:paraId="4435C81C" w14:textId="10509E72">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 xml:space="preserve">Referral authority for </w:t>
            </w:r>
            <w:r w:rsidRPr="00A613F7" w:rsidR="00165DA1">
              <w:rPr>
                <w:rFonts w:asciiTheme="minorHAnsi" w:eastAsiaTheme="minorHAnsi" w:hAnsiTheme="minorHAnsi" w:cstheme="minorBidi"/>
                <w:sz w:val="18"/>
                <w:szCs w:val="14"/>
                <w:lang w:val="en-AU" w:eastAsia="en-US" w:bidi="ar-SA"/>
              </w:rPr>
              <w:t>surface water and groundwater sub-plan</w:t>
            </w:r>
            <w:r w:rsidRPr="00A613F7">
              <w:rPr>
                <w:rFonts w:asciiTheme="minorHAnsi" w:eastAsiaTheme="minorHAnsi" w:hAnsiTheme="minorHAnsi" w:cstheme="minorBidi"/>
                <w:sz w:val="18"/>
                <w:szCs w:val="14"/>
                <w:lang w:val="en-AU" w:eastAsia="en-US" w:bidi="ar-SA"/>
              </w:rPr>
              <w:t>.</w:t>
            </w:r>
          </w:p>
        </w:tc>
      </w:tr>
      <w:tr w14:paraId="4CF6BFE6" w14:textId="77777777" w:rsidTr="009762D3">
        <w:tblPrEx>
          <w:tblW w:w="0" w:type="auto"/>
          <w:tblInd w:w="0" w:type="dxa"/>
          <w:tblCellMar>
            <w:top w:w="0" w:type="dxa"/>
            <w:left w:w="108" w:type="dxa"/>
            <w:bottom w:w="0" w:type="dxa"/>
            <w:right w:w="108" w:type="dxa"/>
          </w:tblCellMar>
          <w:tblLook w:val="04A0"/>
        </w:tblPrEx>
        <w:tc>
          <w:tcPr>
            <w:tcW w:w="2245" w:type="dxa"/>
          </w:tcPr>
          <w:p w:rsidR="00337FEC" w:rsidRPr="00A613F7" w:rsidP="0052040C" w14:paraId="7497D55C" w14:textId="7FDB2479">
            <w:pPr>
              <w:pStyle w:val="TableText"/>
              <w:spacing w:before="60" w:after="60" w:line="250" w:lineRule="exact"/>
              <w:rPr>
                <w:rFonts w:asciiTheme="minorHAnsi" w:eastAsiaTheme="minorHAnsi" w:hAnsiTheme="minorHAnsi" w:cstheme="minorBidi"/>
                <w:bCs/>
                <w:sz w:val="18"/>
                <w:szCs w:val="14"/>
                <w:lang w:val="en-AU" w:eastAsia="en-US" w:bidi="ar-SA"/>
              </w:rPr>
            </w:pPr>
            <w:r w:rsidRPr="00A613F7">
              <w:rPr>
                <w:rFonts w:asciiTheme="minorHAnsi" w:eastAsiaTheme="minorHAnsi" w:hAnsiTheme="minorHAnsi" w:cstheme="minorBidi"/>
                <w:bCs/>
                <w:sz w:val="18"/>
                <w:szCs w:val="14"/>
                <w:lang w:val="en-AU" w:eastAsia="en-US" w:bidi="ar-SA"/>
              </w:rPr>
              <w:t>Department of Transport</w:t>
            </w:r>
          </w:p>
        </w:tc>
        <w:tc>
          <w:tcPr>
            <w:tcW w:w="6772" w:type="dxa"/>
          </w:tcPr>
          <w:p w:rsidR="00BC1B0D" w:rsidRPr="00A613F7" w:rsidP="0052040C" w14:paraId="65F6B11F" w14:textId="7A68AE71">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Referral authority for construction environmental management plan.</w:t>
            </w:r>
          </w:p>
          <w:p w:rsidR="00BC1B0D" w:rsidRPr="00A613F7" w:rsidP="0052040C" w14:paraId="1CF92435" w14:textId="7C64814E">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Referral authority for environmental management plan.</w:t>
            </w:r>
          </w:p>
          <w:p w:rsidR="00337FEC" w:rsidRPr="00A613F7" w:rsidP="0052040C" w14:paraId="7B751625" w14:textId="23368CE9">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 xml:space="preserve">Referral authority for </w:t>
            </w:r>
            <w:r w:rsidRPr="00A613F7" w:rsidR="00BC1B0D">
              <w:rPr>
                <w:rFonts w:asciiTheme="minorHAnsi" w:eastAsiaTheme="minorHAnsi" w:hAnsiTheme="minorHAnsi" w:cstheme="minorBidi"/>
                <w:sz w:val="18"/>
                <w:szCs w:val="14"/>
                <w:lang w:val="en-AU" w:eastAsia="en-US" w:bidi="ar-SA"/>
              </w:rPr>
              <w:t>traffic management plan.</w:t>
            </w:r>
          </w:p>
        </w:tc>
      </w:tr>
    </w:tbl>
    <w:p w:rsidR="00D7009F" w:rsidRPr="00446066" w:rsidP="00315DFC" w14:paraId="68217499" w14:textId="0658E421">
      <w:pPr>
        <w:pStyle w:val="Heading2"/>
        <w:rPr>
          <w:color w:val="9B890F"/>
        </w:rPr>
      </w:pPr>
      <w:bookmarkStart w:id="12" w:name="_Toc48205161"/>
      <w:r w:rsidRPr="00446066">
        <w:rPr>
          <w:color w:val="9B890F"/>
        </w:rPr>
        <w:t>12.4</w:t>
      </w:r>
      <w:r w:rsidRPr="00446066">
        <w:rPr>
          <w:color w:val="9B890F"/>
        </w:rPr>
        <w:tab/>
      </w:r>
      <w:r w:rsidRPr="00446066">
        <w:rPr>
          <w:color w:val="9B890F"/>
        </w:rPr>
        <w:t xml:space="preserve">Environmental </w:t>
      </w:r>
      <w:r w:rsidRPr="00446066" w:rsidR="00AC13ED">
        <w:rPr>
          <w:color w:val="9B890F"/>
        </w:rPr>
        <w:t>m</w:t>
      </w:r>
      <w:r w:rsidRPr="00446066">
        <w:rPr>
          <w:color w:val="9B890F"/>
        </w:rPr>
        <w:t xml:space="preserve">anagement </w:t>
      </w:r>
      <w:r w:rsidRPr="00446066" w:rsidR="00AC13ED">
        <w:rPr>
          <w:color w:val="9B890F"/>
        </w:rPr>
        <w:t>f</w:t>
      </w:r>
      <w:r w:rsidRPr="00446066">
        <w:rPr>
          <w:color w:val="9B890F"/>
        </w:rPr>
        <w:t>ramework</w:t>
      </w:r>
      <w:bookmarkEnd w:id="12"/>
    </w:p>
    <w:p w:rsidR="00D7009F" w:rsidRPr="00A613F7" w:rsidP="006062E0" w14:paraId="336A9329" w14:textId="5C53A25C">
      <w:pPr>
        <w:pStyle w:val="Heading3"/>
        <w:spacing w:before="240"/>
      </w:pPr>
      <w:bookmarkStart w:id="13" w:name="_Toc48205162"/>
      <w:r w:rsidRPr="00A613F7">
        <w:t>1</w:t>
      </w:r>
      <w:r w:rsidRPr="00A613F7" w:rsidR="00126809">
        <w:t>2</w:t>
      </w:r>
      <w:r w:rsidRPr="00A613F7">
        <w:t>.</w:t>
      </w:r>
      <w:r w:rsidRPr="00A613F7" w:rsidR="00CD3202">
        <w:t>4</w:t>
      </w:r>
      <w:r w:rsidRPr="00A613F7">
        <w:t>.1</w:t>
      </w:r>
      <w:r w:rsidRPr="00A613F7">
        <w:tab/>
      </w:r>
      <w:r w:rsidRPr="00A613F7">
        <w:t>Overview</w:t>
      </w:r>
      <w:bookmarkEnd w:id="13"/>
    </w:p>
    <w:p w:rsidR="005F3895" w:rsidRPr="00A613F7" w:rsidP="009762D3" w14:paraId="1EE59A78" w14:textId="70EDBCE3">
      <w:pPr>
        <w:pStyle w:val="BodyText"/>
      </w:pPr>
      <w:r w:rsidRPr="00A613F7">
        <w:t xml:space="preserve">The EMF provides a governance framework for the management of environmental impacts from the project. </w:t>
      </w:r>
      <w:r w:rsidRPr="00A613F7" w:rsidR="006039EF">
        <w:t>The components of the EMF</w:t>
      </w:r>
      <w:r w:rsidRPr="00A613F7" w:rsidR="005501A7">
        <w:t xml:space="preserve"> and how they relate</w:t>
      </w:r>
      <w:r w:rsidRPr="00A613F7" w:rsidR="004D0AA2">
        <w:t xml:space="preserve"> to each other</w:t>
      </w:r>
      <w:r w:rsidRPr="00A613F7" w:rsidR="006039EF">
        <w:t xml:space="preserve"> are shown in </w:t>
      </w:r>
      <w:r w:rsidRPr="00A613F7" w:rsidR="006039EF">
        <w:rPr>
          <w:rStyle w:val="Firstfigurereference"/>
          <w:color w:val="auto"/>
        </w:rPr>
        <w:t>Figure</w:t>
      </w:r>
      <w:r w:rsidRPr="00A613F7" w:rsidR="00DE3151">
        <w:rPr>
          <w:rStyle w:val="Firstfigurereference"/>
          <w:color w:val="auto"/>
        </w:rPr>
        <w:t> 12.2</w:t>
      </w:r>
      <w:r w:rsidRPr="00A613F7" w:rsidR="006039EF">
        <w:t xml:space="preserve">. </w:t>
      </w:r>
      <w:r w:rsidRPr="00A613F7" w:rsidR="006039EF">
        <w:rPr>
          <w:rStyle w:val="Firsttablereference"/>
          <w:color w:val="auto"/>
        </w:rPr>
        <w:t>Table</w:t>
      </w:r>
      <w:r w:rsidRPr="00A613F7" w:rsidR="00274C3C">
        <w:rPr>
          <w:rStyle w:val="Firsttablereference"/>
          <w:color w:val="auto"/>
        </w:rPr>
        <w:t> 12.5</w:t>
      </w:r>
      <w:r w:rsidRPr="00A613F7" w:rsidR="006039EF">
        <w:t xml:space="preserve"> provides a summary of each of these components. Where relevant, components of the EMF address the requirements of </w:t>
      </w:r>
      <w:r w:rsidRPr="00A613F7" w:rsidR="006039EF">
        <w:rPr>
          <w:rStyle w:val="ReferenceChar"/>
          <w:i/>
        </w:rPr>
        <w:t>AS/NZ/ISO 14001:2016 Environmental management systems – Requirements with guidance for use</w:t>
      </w:r>
      <w:r w:rsidRPr="00A613F7" w:rsidR="006039EF">
        <w:t xml:space="preserve"> (</w:t>
      </w:r>
      <w:r w:rsidRPr="00A613F7" w:rsidR="00903743">
        <w:t>AS/NZS, 2016</w:t>
      </w:r>
      <w:r w:rsidRPr="00A613F7" w:rsidR="006039EF">
        <w:t>).</w:t>
      </w:r>
    </w:p>
    <w:p w:rsidR="006062E0" w:rsidRPr="00A613F7" w:rsidP="006062E0" w14:paraId="15B0B147" w14:textId="1573D9B7">
      <w:pPr>
        <w:pStyle w:val="CaptionTable"/>
        <w:spacing w:before="0"/>
      </w:pPr>
      <w:bookmarkStart w:id="14" w:name="_Toc48205177"/>
      <w:r w:rsidRPr="00A613F7">
        <w:t>Table</w:t>
      </w:r>
      <w:r w:rsidRPr="00A613F7" w:rsidR="00274C3C">
        <w:t> 12.5</w:t>
      </w:r>
      <w:r w:rsidRPr="00A613F7">
        <w:tab/>
        <w:t>Components of environmental management framework</w:t>
      </w:r>
      <w:bookmarkEnd w:id="14"/>
      <w:r w:rsidRPr="00A613F7">
        <w:t xml:space="preserve"> </w:t>
      </w: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1696"/>
        <w:gridCol w:w="7321"/>
      </w:tblGrid>
      <w:tr w14:paraId="70617B81" w14:textId="77777777" w:rsidTr="0061380F">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1696" w:type="dxa"/>
            <w:shd w:val="clear" w:color="auto" w:fill="9B890F"/>
          </w:tcPr>
          <w:p w:rsidR="006062E0" w:rsidRPr="00F42692" w:rsidP="006062E0" w14:paraId="368DAE3C" w14:textId="77777777">
            <w:pPr>
              <w:pStyle w:val="TableText"/>
              <w:spacing w:before="60" w:after="60" w:line="250" w:lineRule="exact"/>
              <w:rPr>
                <w:rFonts w:asciiTheme="minorHAnsi" w:eastAsiaTheme="minorHAnsi" w:hAnsiTheme="minorHAnsi" w:cstheme="minorBidi"/>
                <w:b/>
                <w:color w:val="FFFFFF" w:themeColor="background1"/>
                <w:sz w:val="18"/>
                <w:szCs w:val="14"/>
                <w:lang w:val="en-AU" w:eastAsia="en-US" w:bidi="ar-SA"/>
              </w:rPr>
            </w:pPr>
            <w:r w:rsidRPr="00F42692">
              <w:rPr>
                <w:rFonts w:asciiTheme="minorHAnsi" w:eastAsiaTheme="minorHAnsi" w:hAnsiTheme="minorHAnsi" w:cstheme="minorBidi"/>
                <w:b/>
                <w:color w:val="FFFFFF" w:themeColor="background1"/>
                <w:sz w:val="18"/>
                <w:szCs w:val="14"/>
                <w:lang w:val="en-AU" w:eastAsia="en-US" w:bidi="ar-SA"/>
              </w:rPr>
              <w:t>EMF component</w:t>
            </w:r>
          </w:p>
        </w:tc>
        <w:tc>
          <w:tcPr>
            <w:tcW w:w="7321" w:type="dxa"/>
            <w:shd w:val="clear" w:color="auto" w:fill="9B890F"/>
          </w:tcPr>
          <w:p w:rsidR="006062E0" w:rsidRPr="00F42692" w:rsidP="0061380F" w14:paraId="74620B89" w14:textId="77777777">
            <w:pPr>
              <w:pStyle w:val="TableText"/>
              <w:spacing w:before="60" w:after="60" w:line="250" w:lineRule="exact"/>
              <w:jc w:val="center"/>
              <w:rPr>
                <w:rFonts w:asciiTheme="minorHAnsi" w:eastAsiaTheme="minorHAnsi" w:hAnsiTheme="minorHAnsi" w:cstheme="minorBidi"/>
                <w:b/>
                <w:color w:val="FFFFFF" w:themeColor="background1"/>
                <w:sz w:val="18"/>
                <w:szCs w:val="14"/>
                <w:lang w:val="en-AU" w:eastAsia="en-US" w:bidi="ar-SA"/>
              </w:rPr>
            </w:pPr>
            <w:r w:rsidRPr="00F42692">
              <w:rPr>
                <w:rFonts w:asciiTheme="minorHAnsi" w:eastAsiaTheme="minorHAnsi" w:hAnsiTheme="minorHAnsi" w:cstheme="minorBidi"/>
                <w:b/>
                <w:color w:val="FFFFFF" w:themeColor="background1"/>
                <w:sz w:val="18"/>
                <w:szCs w:val="14"/>
                <w:lang w:val="en-AU" w:eastAsia="en-US" w:bidi="ar-SA"/>
              </w:rPr>
              <w:t>Description</w:t>
            </w:r>
          </w:p>
        </w:tc>
      </w:tr>
      <w:tr w14:paraId="08B62B19" w14:textId="77777777" w:rsidTr="0061380F">
        <w:tblPrEx>
          <w:tblW w:w="0" w:type="auto"/>
          <w:tblInd w:w="0" w:type="dxa"/>
          <w:tblCellMar>
            <w:top w:w="0" w:type="dxa"/>
            <w:left w:w="108" w:type="dxa"/>
            <w:bottom w:w="0" w:type="dxa"/>
            <w:right w:w="108" w:type="dxa"/>
          </w:tblCellMar>
          <w:tblLook w:val="04A0"/>
        </w:tblPrEx>
        <w:tc>
          <w:tcPr>
            <w:tcW w:w="1696" w:type="dxa"/>
          </w:tcPr>
          <w:p w:rsidR="006062E0" w:rsidRPr="00A613F7" w:rsidP="006062E0" w14:paraId="66CC0410" w14:textId="77777777">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Health, safety and environment policy</w:t>
            </w:r>
          </w:p>
        </w:tc>
        <w:tc>
          <w:tcPr>
            <w:tcW w:w="7321" w:type="dxa"/>
          </w:tcPr>
          <w:p w:rsidR="006062E0" w:rsidRPr="00A613F7" w:rsidP="006062E0" w14:paraId="3BC4D1EC" w14:textId="77777777">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Primary document setting out Kalbar’s policy for environmental management that defines environmental commitments and objectives for environmental performance.</w:t>
            </w:r>
          </w:p>
        </w:tc>
      </w:tr>
      <w:tr w14:paraId="76670C1C" w14:textId="77777777" w:rsidTr="0061380F">
        <w:tblPrEx>
          <w:tblW w:w="0" w:type="auto"/>
          <w:tblInd w:w="0" w:type="dxa"/>
          <w:tblCellMar>
            <w:top w:w="0" w:type="dxa"/>
            <w:left w:w="108" w:type="dxa"/>
            <w:bottom w:w="0" w:type="dxa"/>
            <w:right w:w="108" w:type="dxa"/>
          </w:tblCellMar>
          <w:tblLook w:val="04A0"/>
        </w:tblPrEx>
        <w:tc>
          <w:tcPr>
            <w:tcW w:w="1696" w:type="dxa"/>
          </w:tcPr>
          <w:p w:rsidR="006062E0" w:rsidRPr="00A613F7" w:rsidP="006062E0" w14:paraId="4FA001D2" w14:textId="77777777">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Compliance obligations</w:t>
            </w:r>
          </w:p>
        </w:tc>
        <w:tc>
          <w:tcPr>
            <w:tcW w:w="7321" w:type="dxa"/>
          </w:tcPr>
          <w:p w:rsidR="006062E0" w:rsidRPr="00A613F7" w:rsidP="006062E0" w14:paraId="4872C7C8" w14:textId="77777777">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Requirements of approvals, legislation, policy and guidelines that must be complied with.</w:t>
            </w:r>
          </w:p>
        </w:tc>
      </w:tr>
      <w:tr w14:paraId="7BC617C7" w14:textId="77777777" w:rsidTr="0061380F">
        <w:tblPrEx>
          <w:tblW w:w="0" w:type="auto"/>
          <w:tblInd w:w="0" w:type="dxa"/>
          <w:tblCellMar>
            <w:top w:w="0" w:type="dxa"/>
            <w:left w:w="108" w:type="dxa"/>
            <w:bottom w:w="0" w:type="dxa"/>
            <w:right w:w="108" w:type="dxa"/>
          </w:tblCellMar>
          <w:tblLook w:val="04A0"/>
        </w:tblPrEx>
        <w:tc>
          <w:tcPr>
            <w:tcW w:w="1696" w:type="dxa"/>
          </w:tcPr>
          <w:p w:rsidR="006062E0" w:rsidRPr="00A613F7" w:rsidP="006062E0" w14:paraId="6A4880CF" w14:textId="77777777">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Environmental aspects register</w:t>
            </w:r>
          </w:p>
        </w:tc>
        <w:tc>
          <w:tcPr>
            <w:tcW w:w="7321" w:type="dxa"/>
          </w:tcPr>
          <w:p w:rsidR="006062E0" w:rsidRPr="00A613F7" w:rsidP="006062E0" w14:paraId="7A82821A" w14:textId="77777777">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Register of project activities and assets that can interact with the environment.</w:t>
            </w:r>
          </w:p>
        </w:tc>
      </w:tr>
      <w:tr w14:paraId="69DA5847" w14:textId="77777777" w:rsidTr="0061380F">
        <w:tblPrEx>
          <w:tblW w:w="0" w:type="auto"/>
          <w:tblInd w:w="0" w:type="dxa"/>
          <w:tblCellMar>
            <w:top w:w="0" w:type="dxa"/>
            <w:left w:w="108" w:type="dxa"/>
            <w:bottom w:w="0" w:type="dxa"/>
            <w:right w:w="108" w:type="dxa"/>
          </w:tblCellMar>
          <w:tblLook w:val="04A0"/>
        </w:tblPrEx>
        <w:tc>
          <w:tcPr>
            <w:tcW w:w="1696" w:type="dxa"/>
          </w:tcPr>
          <w:p w:rsidR="006062E0" w:rsidRPr="00A613F7" w:rsidP="006062E0" w14:paraId="798B22B4" w14:textId="77777777">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Environmental risk assessment</w:t>
            </w:r>
          </w:p>
        </w:tc>
        <w:tc>
          <w:tcPr>
            <w:tcW w:w="7321" w:type="dxa"/>
          </w:tcPr>
          <w:p w:rsidR="006062E0" w:rsidRPr="00A613F7" w:rsidP="006062E0" w14:paraId="69BF4581" w14:textId="77777777">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Assessment of potential risk of harm from project activities using a combination of likelihood and consequence (residual impact magnitude and significance) to determine the probability of harm.</w:t>
            </w:r>
          </w:p>
        </w:tc>
      </w:tr>
      <w:tr w14:paraId="1457DCB3" w14:textId="77777777" w:rsidTr="0061380F">
        <w:tblPrEx>
          <w:tblW w:w="0" w:type="auto"/>
          <w:tblInd w:w="0" w:type="dxa"/>
          <w:tblCellMar>
            <w:top w:w="0" w:type="dxa"/>
            <w:left w:w="108" w:type="dxa"/>
            <w:bottom w:w="0" w:type="dxa"/>
            <w:right w:w="108" w:type="dxa"/>
          </w:tblCellMar>
          <w:tblLook w:val="04A0"/>
        </w:tblPrEx>
        <w:tc>
          <w:tcPr>
            <w:tcW w:w="1696" w:type="dxa"/>
          </w:tcPr>
          <w:p w:rsidR="006062E0" w:rsidRPr="00A613F7" w:rsidP="006062E0" w14:paraId="787983A4" w14:textId="77777777">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Management plans</w:t>
            </w:r>
          </w:p>
        </w:tc>
        <w:tc>
          <w:tcPr>
            <w:tcW w:w="7321" w:type="dxa"/>
          </w:tcPr>
          <w:p w:rsidR="006062E0" w:rsidRPr="00A613F7" w:rsidP="006062E0" w14:paraId="68BC2156" w14:textId="77777777">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Overarching management plans for different project phases and activities that identify relevant environmental impacts and provide details of mitigation measures, monitoring and reporting.</w:t>
            </w:r>
          </w:p>
        </w:tc>
      </w:tr>
      <w:tr w14:paraId="144C03B1" w14:textId="77777777" w:rsidTr="0061380F">
        <w:tblPrEx>
          <w:tblW w:w="0" w:type="auto"/>
          <w:tblInd w:w="0" w:type="dxa"/>
          <w:tblCellMar>
            <w:top w:w="0" w:type="dxa"/>
            <w:left w:w="108" w:type="dxa"/>
            <w:bottom w:w="0" w:type="dxa"/>
            <w:right w:w="108" w:type="dxa"/>
          </w:tblCellMar>
          <w:tblLook w:val="04A0"/>
        </w:tblPrEx>
        <w:tc>
          <w:tcPr>
            <w:tcW w:w="1696" w:type="dxa"/>
          </w:tcPr>
          <w:p w:rsidR="006062E0" w:rsidRPr="00FA565E" w:rsidP="006062E0" w14:paraId="09BA8D8E" w14:textId="77777777">
            <w:pPr>
              <w:pStyle w:val="TableText"/>
              <w:spacing w:before="60" w:after="60" w:line="250" w:lineRule="exact"/>
              <w:rPr>
                <w:rFonts w:asciiTheme="minorHAnsi" w:eastAsiaTheme="minorHAnsi" w:hAnsiTheme="minorHAnsi" w:cstheme="minorBidi"/>
                <w:sz w:val="18"/>
                <w:szCs w:val="14"/>
                <w:lang w:val="en-AU" w:eastAsia="en-US" w:bidi="ar-SA"/>
              </w:rPr>
            </w:pPr>
            <w:r w:rsidRPr="00FA565E">
              <w:rPr>
                <w:rFonts w:asciiTheme="minorHAnsi" w:eastAsiaTheme="minorHAnsi" w:hAnsiTheme="minorHAnsi" w:cstheme="minorBidi"/>
                <w:sz w:val="18"/>
                <w:szCs w:val="14"/>
                <w:lang w:val="en-AU" w:eastAsia="en-US" w:bidi="ar-SA"/>
              </w:rPr>
              <w:t>Sub-plans</w:t>
            </w:r>
          </w:p>
        </w:tc>
        <w:tc>
          <w:tcPr>
            <w:tcW w:w="7321" w:type="dxa"/>
          </w:tcPr>
          <w:p w:rsidR="006062E0" w:rsidRPr="00FA565E" w:rsidP="006062E0" w14:paraId="54D541D9" w14:textId="77777777">
            <w:pPr>
              <w:pStyle w:val="TableText"/>
              <w:spacing w:before="60" w:after="60" w:line="250" w:lineRule="exact"/>
              <w:rPr>
                <w:rFonts w:asciiTheme="minorHAnsi" w:eastAsiaTheme="minorHAnsi" w:hAnsiTheme="minorHAnsi" w:cstheme="minorBidi"/>
                <w:sz w:val="18"/>
                <w:szCs w:val="14"/>
                <w:lang w:val="en-AU" w:eastAsia="en-US" w:bidi="ar-SA"/>
              </w:rPr>
            </w:pPr>
            <w:r w:rsidRPr="00FA565E">
              <w:rPr>
                <w:rFonts w:asciiTheme="minorHAnsi" w:eastAsiaTheme="minorHAnsi" w:hAnsiTheme="minorHAnsi" w:cstheme="minorBidi"/>
                <w:sz w:val="18"/>
                <w:szCs w:val="14"/>
                <w:lang w:val="en-AU" w:eastAsia="en-US" w:bidi="ar-SA"/>
              </w:rPr>
              <w:t>Plans setting out detailed controls for aspects of the environment identified as key risks for the project.</w:t>
            </w:r>
          </w:p>
        </w:tc>
      </w:tr>
      <w:tr w14:paraId="77F10BA7" w14:textId="77777777" w:rsidTr="0061380F">
        <w:tblPrEx>
          <w:tblW w:w="0" w:type="auto"/>
          <w:tblInd w:w="0" w:type="dxa"/>
          <w:tblCellMar>
            <w:top w:w="0" w:type="dxa"/>
            <w:left w:w="108" w:type="dxa"/>
            <w:bottom w:w="0" w:type="dxa"/>
            <w:right w:w="108" w:type="dxa"/>
          </w:tblCellMar>
          <w:tblLook w:val="04A0"/>
        </w:tblPrEx>
        <w:tc>
          <w:tcPr>
            <w:tcW w:w="1696" w:type="dxa"/>
          </w:tcPr>
          <w:p w:rsidR="006062E0" w:rsidRPr="00FA565E" w:rsidP="006062E0" w14:paraId="43365952" w14:textId="77777777">
            <w:pPr>
              <w:pStyle w:val="TableText"/>
              <w:spacing w:before="60" w:after="60" w:line="250" w:lineRule="exact"/>
              <w:rPr>
                <w:rFonts w:asciiTheme="minorHAnsi" w:eastAsiaTheme="minorHAnsi" w:hAnsiTheme="minorHAnsi" w:cstheme="minorBidi"/>
                <w:sz w:val="18"/>
                <w:szCs w:val="14"/>
                <w:lang w:val="en-AU" w:eastAsia="en-US" w:bidi="ar-SA"/>
              </w:rPr>
            </w:pPr>
            <w:r w:rsidRPr="00FA565E">
              <w:rPr>
                <w:rFonts w:asciiTheme="minorHAnsi" w:eastAsiaTheme="minorHAnsi" w:hAnsiTheme="minorHAnsi" w:cstheme="minorBidi"/>
                <w:sz w:val="18"/>
                <w:szCs w:val="14"/>
                <w:lang w:val="en-AU" w:eastAsia="en-US" w:bidi="ar-SA"/>
              </w:rPr>
              <w:t>Procedures</w:t>
            </w:r>
          </w:p>
        </w:tc>
        <w:tc>
          <w:tcPr>
            <w:tcW w:w="7321" w:type="dxa"/>
          </w:tcPr>
          <w:p w:rsidR="006062E0" w:rsidRPr="00FA565E" w:rsidP="006062E0" w14:paraId="170D6539" w14:textId="77777777">
            <w:pPr>
              <w:pStyle w:val="TableText"/>
              <w:spacing w:before="60" w:after="60" w:line="250" w:lineRule="exact"/>
              <w:rPr>
                <w:rFonts w:asciiTheme="minorHAnsi" w:eastAsiaTheme="minorHAnsi" w:hAnsiTheme="minorHAnsi" w:cstheme="minorBidi"/>
                <w:sz w:val="18"/>
                <w:szCs w:val="14"/>
                <w:lang w:val="en-AU" w:eastAsia="en-US" w:bidi="ar-SA"/>
              </w:rPr>
            </w:pPr>
            <w:r w:rsidRPr="00FA565E">
              <w:rPr>
                <w:rFonts w:asciiTheme="minorHAnsi" w:eastAsiaTheme="minorHAnsi" w:hAnsiTheme="minorHAnsi" w:cstheme="minorBidi"/>
                <w:sz w:val="18"/>
                <w:szCs w:val="14"/>
                <w:lang w:val="en-AU" w:eastAsia="en-US" w:bidi="ar-SA"/>
              </w:rPr>
              <w:t>Specific details of how activities and controls are to be undertaken, e.g., water sampling.</w:t>
            </w:r>
          </w:p>
        </w:tc>
      </w:tr>
    </w:tbl>
    <w:p w:rsidR="0061380F" w14:paraId="36B73B57" w14:textId="7031852B">
      <w:pPr>
        <w:rPr>
          <w:rFonts w:ascii="Arial" w:eastAsia="Times New Roman" w:hAnsi="Arial" w:cs="Times New Roman"/>
          <w:b/>
          <w:sz w:val="28"/>
          <w:szCs w:val="32"/>
        </w:rPr>
      </w:pPr>
      <w:bookmarkStart w:id="15" w:name="_Toc48205163"/>
      <w:r>
        <w:br w:type="page"/>
      </w:r>
    </w:p>
    <w:p w:rsidR="0061380F" w:rsidRPr="00A613F7" w:rsidP="0061380F" w14:paraId="4DB928C1" w14:textId="77777777">
      <w:pPr>
        <w:pStyle w:val="CaptionFigure"/>
      </w:pPr>
      <w:bookmarkStart w:id="16" w:name="_Toc48205183"/>
      <w:r w:rsidRPr="00A613F7">
        <w:t>Figure 12.1</w:t>
      </w:r>
      <w:r w:rsidRPr="00A613F7">
        <w:tab/>
        <w:t>Location of proposed specific controls overlay and mining licence area</w:t>
      </w:r>
      <w:bookmarkEnd w:id="16"/>
    </w:p>
    <w:p w:rsidR="0061380F" w14:paraId="5A3CB4D7" w14:textId="64A90A94">
      <w:pPr>
        <w:rPr>
          <w:rFonts w:cs="Times New Roman"/>
        </w:rPr>
      </w:pPr>
      <w:r>
        <w:br w:type="page"/>
      </w:r>
    </w:p>
    <w:p w:rsidR="0061380F" w:rsidRPr="0061380F" w:rsidP="0061380F" w14:paraId="16540CA6" w14:textId="77777777">
      <w:pPr>
        <w:pStyle w:val="CaptionFigure"/>
      </w:pPr>
      <w:bookmarkStart w:id="17" w:name="_Toc48205184"/>
      <w:r w:rsidRPr="0061380F">
        <w:t>Figure 12.2</w:t>
      </w:r>
      <w:r w:rsidRPr="0061380F">
        <w:tab/>
        <w:t>Environmental management framework</w:t>
      </w:r>
      <w:bookmarkEnd w:id="17"/>
    </w:p>
    <w:p w:rsidR="0061380F" w14:paraId="32B5E4EC" w14:textId="77777777">
      <w:pPr>
        <w:rPr>
          <w:rFonts w:ascii="Arial" w:eastAsia="Times New Roman" w:hAnsi="Arial" w:cs="Times New Roman"/>
          <w:b/>
          <w:sz w:val="28"/>
          <w:szCs w:val="32"/>
        </w:rPr>
      </w:pPr>
      <w:r>
        <w:br w:type="page"/>
      </w:r>
    </w:p>
    <w:p w:rsidR="006062E0" w:rsidRPr="00A613F7" w:rsidP="00FA565E" w14:paraId="7558FE99" w14:textId="07C1D931">
      <w:pPr>
        <w:pStyle w:val="Heading3"/>
        <w:spacing w:before="240" w:after="80"/>
      </w:pPr>
      <w:r w:rsidRPr="00A613F7">
        <w:t>12.4.2</w:t>
      </w:r>
      <w:r w:rsidRPr="00A613F7">
        <w:tab/>
        <w:t>Health, safety and environmental policy</w:t>
      </w:r>
      <w:bookmarkEnd w:id="15"/>
    </w:p>
    <w:p w:rsidR="006062E0" w:rsidRPr="00A613F7" w:rsidP="006062E0" w14:paraId="722C3A60" w14:textId="77777777">
      <w:pPr>
        <w:pStyle w:val="BodyText"/>
      </w:pPr>
      <w:r w:rsidRPr="00A613F7">
        <w:rPr>
          <w:rStyle w:val="Firstfigurereference"/>
          <w:color w:val="auto"/>
        </w:rPr>
        <w:t>Figure 12.3</w:t>
      </w:r>
      <w:r w:rsidRPr="00A613F7">
        <w:t xml:space="preserve"> presents Kalbar’s health, safety and environmental policy (</w:t>
      </w:r>
      <w:r w:rsidRPr="00A613F7">
        <w:rPr>
          <w:rStyle w:val="Glossaryterm"/>
          <w:color w:val="auto"/>
        </w:rPr>
        <w:t>HSEP</w:t>
      </w:r>
      <w:r w:rsidRPr="00A613F7">
        <w:t>). The policy covers all activities related to the project.</w:t>
      </w:r>
    </w:p>
    <w:p w:rsidR="006062E0" w:rsidRPr="00A613F7" w:rsidP="00FA565E" w14:paraId="44AF2221" w14:textId="77777777">
      <w:pPr>
        <w:pStyle w:val="Heading3"/>
        <w:spacing w:before="240" w:after="80"/>
      </w:pPr>
      <w:bookmarkStart w:id="18" w:name="_Toc48205164"/>
      <w:r w:rsidRPr="00A613F7">
        <w:t>12.4.3</w:t>
      </w:r>
      <w:r w:rsidRPr="00A613F7">
        <w:tab/>
        <w:t>Environmental risk assessment</w:t>
      </w:r>
      <w:bookmarkEnd w:id="18"/>
    </w:p>
    <w:p w:rsidR="006062E0" w:rsidRPr="00A613F7" w:rsidP="00FA565E" w14:paraId="0DBD375D" w14:textId="77777777">
      <w:pPr>
        <w:pStyle w:val="BodyText"/>
        <w:spacing w:before="160" w:after="80"/>
      </w:pPr>
      <w:r w:rsidRPr="00A613F7">
        <w:t xml:space="preserve">The EES identifies potential risks to environmental, socioeconomic (including human health) and cultural values from the project, and the associated residual impacts. Mitigation measures will be implemented to manage, and reduce where necessary, the identified residual risks (and predicted impacts). This assessment forms a key part of the EMF and would be used to manage environmental risks to the identified values during all phases of the project. </w:t>
      </w:r>
    </w:p>
    <w:p w:rsidR="002B0862" w:rsidRPr="00A613F7" w:rsidP="00FA565E" w14:paraId="1061F463" w14:textId="14D1450D">
      <w:pPr>
        <w:pStyle w:val="BodyText"/>
        <w:spacing w:before="160" w:after="60"/>
      </w:pPr>
      <w:r w:rsidRPr="00A613F7">
        <w:t>The environmental risk assessment is a live document and will be regularly updated to address project activities for the relevant phase of the project. New data and information obtained during, for example, monitoring activities would also inform updates of the risk assessment. By regularly updating the risk assessment, Kalbar would be able to identify whether additional or modified mitigation measures or monitoring activities are required to address project impacts throughout the various phases of the project.</w:t>
      </w:r>
      <w:r w:rsidRPr="00A613F7">
        <w:rPr>
          <w:rStyle w:val="Sectioncross-reference"/>
          <w:color w:val="auto"/>
        </w:rPr>
        <w:t xml:space="preserve"> Chapter 7: </w:t>
      </w:r>
      <w:r w:rsidR="0010187D">
        <w:rPr>
          <w:rStyle w:val="Sectioncross-reference"/>
          <w:color w:val="auto"/>
        </w:rPr>
        <w:t>I</w:t>
      </w:r>
      <w:r w:rsidRPr="00A613F7">
        <w:rPr>
          <w:rStyle w:val="Sectioncross-reference"/>
          <w:color w:val="auto"/>
        </w:rPr>
        <w:t>mpact assessment framework</w:t>
      </w:r>
      <w:r w:rsidRPr="00A613F7">
        <w:t xml:space="preserve"> provides details of the risk assessment framework used in the EES and </w:t>
      </w:r>
      <w:r w:rsidRPr="00A613F7">
        <w:rPr>
          <w:rStyle w:val="Sectioncross-reference"/>
          <w:color w:val="auto"/>
        </w:rPr>
        <w:t xml:space="preserve">Attachment </w:t>
      </w:r>
      <w:r w:rsidR="0010187D">
        <w:rPr>
          <w:rStyle w:val="Sectioncross-reference"/>
          <w:color w:val="auto"/>
        </w:rPr>
        <w:t>F</w:t>
      </w:r>
      <w:r w:rsidRPr="00A613F7">
        <w:t xml:space="preserve"> includes the completed environmental risk register for the EES.</w:t>
      </w:r>
    </w:p>
    <w:p w:rsidR="006106D5" w:rsidRPr="00A613F7" w:rsidP="00FA565E" w14:paraId="1D82CEED" w14:textId="32473616">
      <w:pPr>
        <w:pStyle w:val="Heading3"/>
        <w:spacing w:before="240" w:after="80"/>
      </w:pPr>
      <w:bookmarkStart w:id="19" w:name="_Toc48205165"/>
      <w:r w:rsidRPr="00A613F7">
        <w:t>1</w:t>
      </w:r>
      <w:r w:rsidRPr="00A613F7" w:rsidR="00126809">
        <w:t>2</w:t>
      </w:r>
      <w:r w:rsidRPr="00A613F7">
        <w:t>.4.4</w:t>
      </w:r>
      <w:r w:rsidRPr="00A613F7">
        <w:tab/>
        <w:t>Environmental objectives and indicators</w:t>
      </w:r>
      <w:bookmarkEnd w:id="19"/>
    </w:p>
    <w:p w:rsidR="00121E02" w:rsidRPr="00A613F7" w:rsidP="00FA565E" w14:paraId="5C28A1D7" w14:textId="6AD240DC">
      <w:pPr>
        <w:pStyle w:val="BodyText"/>
        <w:spacing w:before="160" w:after="80"/>
      </w:pPr>
      <w:r w:rsidRPr="00A613F7">
        <w:t xml:space="preserve">The management plans and sub-plans would include environmental objectives, indicators and </w:t>
      </w:r>
      <w:r w:rsidRPr="00A613F7" w:rsidR="00CC1785">
        <w:t xml:space="preserve">monitoring requirements for aspects of the environment relevant to </w:t>
      </w:r>
      <w:r w:rsidRPr="00A613F7" w:rsidR="00F6115C">
        <w:t>each</w:t>
      </w:r>
      <w:r w:rsidRPr="00A613F7" w:rsidR="00CC1785">
        <w:t xml:space="preserve"> plan. </w:t>
      </w:r>
      <w:r w:rsidRPr="00A613F7" w:rsidR="00CC1785">
        <w:rPr>
          <w:rStyle w:val="Firsttablereference"/>
          <w:color w:val="auto"/>
        </w:rPr>
        <w:t>Table</w:t>
      </w:r>
      <w:r w:rsidRPr="00A613F7" w:rsidR="00274C3C">
        <w:rPr>
          <w:rStyle w:val="Firsttablereference"/>
          <w:color w:val="auto"/>
        </w:rPr>
        <w:t> 12.6</w:t>
      </w:r>
      <w:r w:rsidRPr="00A613F7" w:rsidR="00CC1785">
        <w:t xml:space="preserve"> </w:t>
      </w:r>
      <w:r w:rsidRPr="00A613F7" w:rsidR="00F6115C">
        <w:t>presents</w:t>
      </w:r>
      <w:r w:rsidRPr="00A613F7" w:rsidR="00CC1785">
        <w:t xml:space="preserve"> </w:t>
      </w:r>
      <w:r w:rsidRPr="00A613F7" w:rsidR="00257F2D">
        <w:t xml:space="preserve">the draft evaluation objectives from the EES scoping requirements (where these are relevant to the EMF), </w:t>
      </w:r>
      <w:r w:rsidRPr="00A613F7" w:rsidR="00CC1785">
        <w:t>draft</w:t>
      </w:r>
      <w:r w:rsidRPr="00A613F7" w:rsidR="00257F2D">
        <w:t xml:space="preserve"> EMF</w:t>
      </w:r>
      <w:r w:rsidRPr="00A613F7" w:rsidR="00CC1785">
        <w:t xml:space="preserve"> objectives</w:t>
      </w:r>
      <w:r w:rsidRPr="00A613F7" w:rsidR="004C77CA">
        <w:t>,</w:t>
      </w:r>
      <w:r w:rsidRPr="00A613F7" w:rsidR="00BE4632">
        <w:t xml:space="preserve"> and</w:t>
      </w:r>
      <w:r w:rsidRPr="00A613F7" w:rsidR="00CC1785">
        <w:t xml:space="preserve"> indicators for aspects of the environment identified in the EES scoping requirements. </w:t>
      </w:r>
      <w:r w:rsidRPr="00A613F7" w:rsidR="004C77CA">
        <w:t>T</w:t>
      </w:r>
      <w:r w:rsidRPr="00A613F7">
        <w:t>he draft evaluation objectives in the EES Scoping Requirements and EMF objectives</w:t>
      </w:r>
      <w:r w:rsidRPr="00A613F7" w:rsidR="004C77CA">
        <w:t xml:space="preserve"> do differ in some cases</w:t>
      </w:r>
      <w:r w:rsidRPr="00A613F7">
        <w:t xml:space="preserve">. The draft evaluation objectives were developed prior to completion of the assessments for the EES, whereas the EMF objectives are based on the </w:t>
      </w:r>
      <w:r w:rsidRPr="00A613F7" w:rsidR="004C77CA">
        <w:t xml:space="preserve">specific environmental </w:t>
      </w:r>
      <w:r w:rsidRPr="00A613F7">
        <w:t>risks identified in the EES.</w:t>
      </w:r>
    </w:p>
    <w:p w:rsidR="00BE4632" w:rsidRPr="00A613F7" w:rsidP="00FA565E" w14:paraId="39561ABC" w14:textId="4B3C9A17">
      <w:pPr>
        <w:pStyle w:val="BodyText"/>
        <w:spacing w:before="160" w:after="80"/>
      </w:pPr>
      <w:r w:rsidRPr="00A613F7">
        <w:t xml:space="preserve">The indicators </w:t>
      </w:r>
      <w:r w:rsidRPr="00A613F7" w:rsidR="00F83B56">
        <w:t xml:space="preserve">and their associated criteria </w:t>
      </w:r>
      <w:r w:rsidRPr="00A613F7">
        <w:t xml:space="preserve">would be used to determine </w:t>
      </w:r>
      <w:r w:rsidRPr="00A613F7" w:rsidR="000B73CF">
        <w:t>whether</w:t>
      </w:r>
      <w:r w:rsidRPr="00A613F7">
        <w:t xml:space="preserve"> the objectives are being achieved. </w:t>
      </w:r>
      <w:r w:rsidRPr="00A613F7" w:rsidR="005A57CE">
        <w:t>Details</w:t>
      </w:r>
      <w:r w:rsidRPr="00A613F7">
        <w:t xml:space="preserve"> </w:t>
      </w:r>
      <w:r w:rsidRPr="00A613F7" w:rsidR="005A57CE">
        <w:t xml:space="preserve">of the monitoring to be conducted against these objectives and indicators would be included in </w:t>
      </w:r>
      <w:r w:rsidRPr="00A613F7" w:rsidR="00A2246A">
        <w:t xml:space="preserve">each </w:t>
      </w:r>
      <w:r w:rsidRPr="00A613F7" w:rsidR="005A57CE">
        <w:t>relevant plan.</w:t>
      </w:r>
      <w:r w:rsidRPr="00A613F7" w:rsidR="00A2246A">
        <w:t xml:space="preserve"> </w:t>
      </w:r>
    </w:p>
    <w:p w:rsidR="00D30A18" w:rsidRPr="00A613F7" w:rsidP="00FA565E" w14:paraId="1F41DD7B" w14:textId="735B247E">
      <w:pPr>
        <w:pStyle w:val="BodyText"/>
        <w:spacing w:after="80"/>
      </w:pPr>
      <w:r w:rsidRPr="00A613F7">
        <w:t>The objectives</w:t>
      </w:r>
      <w:r w:rsidRPr="00A613F7" w:rsidR="00BE4632">
        <w:t xml:space="preserve"> and</w:t>
      </w:r>
      <w:r w:rsidRPr="00A613F7">
        <w:t xml:space="preserve"> indicators </w:t>
      </w:r>
      <w:r w:rsidRPr="00A613F7" w:rsidR="00B231E4">
        <w:t>are informed by</w:t>
      </w:r>
      <w:r w:rsidRPr="00A613F7" w:rsidR="00A2246A">
        <w:t xml:space="preserve"> the following</w:t>
      </w:r>
      <w:r w:rsidRPr="00A613F7" w:rsidR="00B231E4">
        <w:t>:</w:t>
      </w:r>
    </w:p>
    <w:p w:rsidR="00D30A18" w:rsidRPr="00A613F7" w:rsidP="00D30A18" w14:paraId="6E71BAF1" w14:textId="77777777">
      <w:pPr>
        <w:pStyle w:val="ListBullet"/>
      </w:pPr>
      <w:r w:rsidRPr="00A613F7">
        <w:t>Kalbar’s HSEP and other relevant corporate policies and objectives.</w:t>
      </w:r>
    </w:p>
    <w:p w:rsidR="00D30A18" w:rsidRPr="00A613F7" w:rsidP="00D30A18" w14:paraId="1C1DB4B3" w14:textId="3BAF9696">
      <w:pPr>
        <w:pStyle w:val="ListBullet"/>
      </w:pPr>
      <w:r w:rsidRPr="00A613F7">
        <w:t>Requirements of relevant legislation</w:t>
      </w:r>
      <w:r w:rsidRPr="00A613F7" w:rsidR="00B231E4">
        <w:t xml:space="preserve">, </w:t>
      </w:r>
      <w:r w:rsidRPr="00A613F7">
        <w:t>regulations</w:t>
      </w:r>
      <w:r w:rsidRPr="00A613F7" w:rsidR="00B231E4">
        <w:t>, policies and guidelines</w:t>
      </w:r>
      <w:r w:rsidRPr="00A613F7">
        <w:t xml:space="preserve"> as identified in the compliance</w:t>
      </w:r>
      <w:r w:rsidRPr="00A613F7" w:rsidR="00B231E4">
        <w:t xml:space="preserve"> obligations</w:t>
      </w:r>
      <w:r w:rsidRPr="00A613F7">
        <w:t xml:space="preserve"> register.</w:t>
      </w:r>
    </w:p>
    <w:p w:rsidR="009F7441" w:rsidRPr="00A613F7" w:rsidP="00D30A18" w14:paraId="00518DE5" w14:textId="3B977ECD">
      <w:pPr>
        <w:pStyle w:val="ListBullet"/>
      </w:pPr>
      <w:r w:rsidRPr="00A613F7">
        <w:t xml:space="preserve">Relevant industry </w:t>
      </w:r>
      <w:r w:rsidRPr="00A613F7" w:rsidR="00F83B56">
        <w:t>guidelines</w:t>
      </w:r>
      <w:r w:rsidRPr="00A613F7" w:rsidR="00E06C12">
        <w:t>,</w:t>
      </w:r>
      <w:r w:rsidRPr="00A613F7">
        <w:t xml:space="preserve"> such as t</w:t>
      </w:r>
      <w:r w:rsidRPr="00A613F7" w:rsidR="00E06C12">
        <w:t xml:space="preserve">he </w:t>
      </w:r>
      <w:r w:rsidRPr="00A613F7" w:rsidR="000B73CF">
        <w:t>Leading Practice Sustainable Development Program for the Mining Industry program</w:t>
      </w:r>
      <w:r w:rsidRPr="00A613F7">
        <w:t xml:space="preserve">, including handbooks such as the Mine Rehabilitation: Leading Practice Sustainable Development Program for the Mining Industry (2016). </w:t>
      </w:r>
    </w:p>
    <w:p w:rsidR="00D30A18" w:rsidRPr="00A613F7" w:rsidP="00D30A18" w14:paraId="280E3511" w14:textId="33233F39">
      <w:pPr>
        <w:pStyle w:val="ListBullet"/>
      </w:pPr>
      <w:r w:rsidRPr="00A613F7">
        <w:t xml:space="preserve">Assessment of </w:t>
      </w:r>
      <w:r w:rsidRPr="00A613F7" w:rsidR="00F6115C">
        <w:t xml:space="preserve">environmental </w:t>
      </w:r>
      <w:r w:rsidRPr="00A613F7" w:rsidR="00A2246A">
        <w:t xml:space="preserve">impacts and </w:t>
      </w:r>
      <w:r w:rsidRPr="00A613F7">
        <w:t xml:space="preserve">risks </w:t>
      </w:r>
      <w:r w:rsidRPr="00A613F7" w:rsidR="00E06C12">
        <w:t>completed for the EES</w:t>
      </w:r>
      <w:r w:rsidRPr="00A613F7" w:rsidR="008C37FC">
        <w:t xml:space="preserve"> and the Fingerboards risk management plan</w:t>
      </w:r>
      <w:r w:rsidRPr="00A613F7" w:rsidR="00F83B56">
        <w:t>.</w:t>
      </w:r>
    </w:p>
    <w:p w:rsidR="00D30A18" w:rsidRPr="00A613F7" w:rsidP="00D30A18" w14:paraId="441689A5" w14:textId="08FD68DC">
      <w:pPr>
        <w:pStyle w:val="ListBullet"/>
      </w:pPr>
      <w:r w:rsidRPr="00A613F7">
        <w:t>Kalbar’s b</w:t>
      </w:r>
      <w:r w:rsidRPr="00A613F7">
        <w:t>usiness requirements.</w:t>
      </w:r>
    </w:p>
    <w:p w:rsidR="00D30A18" w:rsidRPr="00A613F7" w:rsidP="00D30A18" w14:paraId="2FAB48D2" w14:textId="2EC0F981">
      <w:pPr>
        <w:pStyle w:val="ListBullet"/>
      </w:pPr>
      <w:r w:rsidRPr="00A613F7">
        <w:t>Financial and technological options</w:t>
      </w:r>
      <w:r w:rsidRPr="00A613F7" w:rsidR="00A2246A">
        <w:t xml:space="preserve"> considered by Kalbar</w:t>
      </w:r>
      <w:r w:rsidRPr="00A613F7">
        <w:t>.</w:t>
      </w:r>
    </w:p>
    <w:p w:rsidR="00D30A18" w:rsidP="00FA565E" w14:paraId="59157DE0" w14:textId="2D00FFA4">
      <w:pPr>
        <w:pStyle w:val="ListBullet"/>
        <w:spacing w:after="0"/>
      </w:pPr>
      <w:r w:rsidRPr="00A613F7">
        <w:t>Outcomes of stakeholder engagement</w:t>
      </w:r>
      <w:r w:rsidRPr="00A613F7" w:rsidR="00A2246A">
        <w:t xml:space="preserve"> undertaken by Kalbar</w:t>
      </w:r>
      <w:r w:rsidRPr="00A613F7">
        <w:t>.</w:t>
      </w:r>
    </w:p>
    <w:p w:rsidR="00FA565E" w14:paraId="1A5BEF4D" w14:textId="213BAC12">
      <w:pPr>
        <w:rPr>
          <w:rFonts w:cs="Times New Roman"/>
        </w:rPr>
      </w:pPr>
      <w:r>
        <w:br w:type="page"/>
      </w:r>
    </w:p>
    <w:p w:rsidR="00FA565E" w:rsidRPr="00A613F7" w:rsidP="00FA565E" w14:paraId="65E8BF55" w14:textId="77777777">
      <w:pPr>
        <w:pStyle w:val="CaptionFigure"/>
      </w:pPr>
      <w:bookmarkStart w:id="20" w:name="_Toc48205185"/>
      <w:r w:rsidRPr="00FA565E">
        <w:t>Figure 12.3</w:t>
      </w:r>
      <w:r w:rsidRPr="00FA565E">
        <w:tab/>
        <w:t>Kalbar health, safety and environment policy</w:t>
      </w:r>
      <w:bookmarkEnd w:id="20"/>
    </w:p>
    <w:p w:rsidR="00FA565E" w:rsidRPr="00A613F7" w:rsidP="00FA565E" w14:paraId="238A65FD" w14:textId="77777777">
      <w:pPr>
        <w:pStyle w:val="ListBullet"/>
        <w:numPr>
          <w:ilvl w:val="0"/>
          <w:numId w:val="0"/>
        </w:numPr>
        <w:ind w:left="284" w:hanging="284"/>
      </w:pPr>
    </w:p>
    <w:p w:rsidR="00BE11A4" w:rsidRPr="00A613F7" w:rsidP="00BE11A4" w14:paraId="36943030" w14:textId="77777777">
      <w:pPr>
        <w:pStyle w:val="BodyText"/>
      </w:pPr>
    </w:p>
    <w:p w:rsidR="002B0862" w:rsidRPr="00A613F7" w:rsidP="00BE11A4" w14:paraId="185010AE" w14:textId="20173D37">
      <w:pPr>
        <w:pStyle w:val="BodyText"/>
        <w:sectPr w:rsidSect="00657247">
          <w:headerReference w:type="even" r:id="rId9"/>
          <w:headerReference w:type="default" r:id="rId10"/>
          <w:footerReference w:type="even" r:id="rId11"/>
          <w:footerReference w:type="default" r:id="rId12"/>
          <w:headerReference w:type="first" r:id="rId13"/>
          <w:footerReference w:type="first" r:id="rId14"/>
          <w:pgSz w:w="11907" w:h="16839" w:code="9"/>
          <w:pgMar w:top="1134" w:right="1440" w:bottom="1134" w:left="1440" w:header="340" w:footer="340" w:gutter="0"/>
          <w:pgNumType w:start="1" w:chapStyle="1"/>
          <w:cols w:space="708"/>
          <w:docGrid w:linePitch="360"/>
        </w:sectPr>
      </w:pPr>
    </w:p>
    <w:p w:rsidR="00CC1785" w:rsidRPr="00A613F7" w:rsidP="00315DFC" w14:paraId="7CD410C2" w14:textId="3BD7623C">
      <w:pPr>
        <w:pStyle w:val="CaptionTable"/>
      </w:pPr>
      <w:bookmarkStart w:id="21" w:name="_Toc48205178"/>
      <w:r w:rsidRPr="00A613F7">
        <w:t>Table</w:t>
      </w:r>
      <w:r w:rsidRPr="00A613F7" w:rsidR="00274C3C">
        <w:t> 12.6</w:t>
      </w:r>
      <w:r w:rsidRPr="00A613F7" w:rsidR="006106D5">
        <w:tab/>
      </w:r>
      <w:r w:rsidRPr="00A613F7" w:rsidR="00A2246A">
        <w:t>Draft o</w:t>
      </w:r>
      <w:r w:rsidRPr="00A613F7">
        <w:t>bjectives</w:t>
      </w:r>
      <w:r w:rsidRPr="00A613F7" w:rsidR="000A61C9">
        <w:t xml:space="preserve"> and</w:t>
      </w:r>
      <w:r w:rsidRPr="00A613F7">
        <w:t xml:space="preserve"> indicators</w:t>
      </w:r>
      <w:bookmarkEnd w:id="21"/>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1955"/>
        <w:gridCol w:w="3359"/>
        <w:gridCol w:w="3359"/>
        <w:gridCol w:w="5888"/>
      </w:tblGrid>
      <w:tr w14:paraId="19BE0153" w14:textId="77777777" w:rsidTr="00F42692">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blHeader/>
        </w:trPr>
        <w:tc>
          <w:tcPr>
            <w:tcW w:w="671" w:type="pct"/>
            <w:shd w:val="clear" w:color="auto" w:fill="9B890F"/>
          </w:tcPr>
          <w:p w:rsidR="009A3137" w:rsidRPr="00F42692" w:rsidP="006106D5" w14:paraId="3D0C930B" w14:textId="77777777">
            <w:pPr>
              <w:pStyle w:val="TableText"/>
              <w:spacing w:before="60" w:after="60" w:line="250" w:lineRule="exact"/>
              <w:rPr>
                <w:rFonts w:asciiTheme="minorHAnsi" w:eastAsiaTheme="minorHAnsi" w:hAnsiTheme="minorHAnsi" w:cstheme="minorBidi"/>
                <w:b/>
                <w:color w:val="FFFFFF" w:themeColor="background1"/>
                <w:sz w:val="18"/>
                <w:szCs w:val="14"/>
                <w:lang w:val="en-AU" w:eastAsia="en-US" w:bidi="ar-SA"/>
              </w:rPr>
            </w:pPr>
            <w:bookmarkStart w:id="22" w:name="_Hlk194375"/>
            <w:r w:rsidRPr="00F42692">
              <w:rPr>
                <w:rFonts w:asciiTheme="minorHAnsi" w:eastAsiaTheme="minorHAnsi" w:hAnsiTheme="minorHAnsi" w:cstheme="minorBidi"/>
                <w:b/>
                <w:color w:val="FFFFFF" w:themeColor="background1"/>
                <w:sz w:val="18"/>
                <w:szCs w:val="14"/>
                <w:lang w:val="en-AU" w:eastAsia="en-US" w:bidi="ar-SA"/>
              </w:rPr>
              <w:t>Aspect</w:t>
            </w:r>
          </w:p>
        </w:tc>
        <w:tc>
          <w:tcPr>
            <w:tcW w:w="1153" w:type="pct"/>
            <w:shd w:val="clear" w:color="auto" w:fill="9B890F"/>
          </w:tcPr>
          <w:p w:rsidR="009A3137" w:rsidRPr="00F42692" w:rsidP="001D0185" w14:paraId="5896E046" w14:textId="70981E92">
            <w:pPr>
              <w:pStyle w:val="TableText"/>
              <w:spacing w:before="60" w:after="60" w:line="250" w:lineRule="exact"/>
              <w:jc w:val="center"/>
              <w:rPr>
                <w:rFonts w:asciiTheme="minorHAnsi" w:eastAsiaTheme="minorHAnsi" w:hAnsiTheme="minorHAnsi" w:cstheme="minorBidi"/>
                <w:b/>
                <w:color w:val="FFFFFF" w:themeColor="background1"/>
                <w:sz w:val="18"/>
                <w:szCs w:val="14"/>
                <w:lang w:val="en-AU" w:eastAsia="en-US" w:bidi="ar-SA"/>
              </w:rPr>
            </w:pPr>
            <w:r w:rsidRPr="00F42692">
              <w:rPr>
                <w:rFonts w:asciiTheme="minorHAnsi" w:eastAsiaTheme="minorHAnsi" w:hAnsiTheme="minorHAnsi" w:cstheme="minorBidi"/>
                <w:b/>
                <w:color w:val="FFFFFF" w:themeColor="background1"/>
                <w:sz w:val="18"/>
                <w:szCs w:val="14"/>
                <w:lang w:val="en-AU" w:eastAsia="en-US" w:bidi="ar-SA"/>
              </w:rPr>
              <w:t xml:space="preserve">Relevant </w:t>
            </w:r>
            <w:r w:rsidRPr="00F42692">
              <w:rPr>
                <w:rFonts w:asciiTheme="minorHAnsi" w:eastAsiaTheme="minorHAnsi" w:hAnsiTheme="minorHAnsi" w:cstheme="minorBidi"/>
                <w:b/>
                <w:color w:val="FFFFFF" w:themeColor="background1"/>
                <w:sz w:val="18"/>
                <w:szCs w:val="14"/>
                <w:lang w:val="en-AU" w:eastAsia="en-US" w:bidi="ar-SA"/>
              </w:rPr>
              <w:t>EES Scoping requirements draft evaluation objective</w:t>
            </w:r>
          </w:p>
        </w:tc>
        <w:tc>
          <w:tcPr>
            <w:tcW w:w="1153" w:type="pct"/>
            <w:shd w:val="clear" w:color="auto" w:fill="9B890F"/>
          </w:tcPr>
          <w:p w:rsidR="009A3137" w:rsidRPr="00F42692" w:rsidP="001D0185" w14:paraId="2671EE08" w14:textId="1B9745CF">
            <w:pPr>
              <w:pStyle w:val="TableText"/>
              <w:spacing w:before="60" w:after="60" w:line="250" w:lineRule="exact"/>
              <w:jc w:val="center"/>
              <w:rPr>
                <w:rFonts w:asciiTheme="minorHAnsi" w:eastAsiaTheme="minorHAnsi" w:hAnsiTheme="minorHAnsi" w:cstheme="minorBidi"/>
                <w:b/>
                <w:color w:val="FFFFFF" w:themeColor="background1"/>
                <w:sz w:val="18"/>
                <w:szCs w:val="14"/>
                <w:lang w:val="en-AU" w:eastAsia="en-US" w:bidi="ar-SA"/>
              </w:rPr>
            </w:pPr>
            <w:r w:rsidRPr="00F42692">
              <w:rPr>
                <w:rFonts w:asciiTheme="minorHAnsi" w:eastAsiaTheme="minorHAnsi" w:hAnsiTheme="minorHAnsi" w:cstheme="minorBidi"/>
                <w:b/>
                <w:color w:val="FFFFFF" w:themeColor="background1"/>
                <w:sz w:val="18"/>
                <w:szCs w:val="14"/>
                <w:lang w:val="en-AU" w:eastAsia="en-US" w:bidi="ar-SA"/>
              </w:rPr>
              <w:t>EMF objectives</w:t>
            </w:r>
          </w:p>
        </w:tc>
        <w:tc>
          <w:tcPr>
            <w:tcW w:w="2022" w:type="pct"/>
            <w:shd w:val="clear" w:color="auto" w:fill="9B890F"/>
          </w:tcPr>
          <w:p w:rsidR="009A3137" w:rsidRPr="00F42692" w:rsidP="001D0185" w14:paraId="7BC564FF" w14:textId="7C53A67F">
            <w:pPr>
              <w:pStyle w:val="TableText"/>
              <w:spacing w:before="60" w:after="60" w:line="250" w:lineRule="exact"/>
              <w:jc w:val="center"/>
              <w:rPr>
                <w:rFonts w:asciiTheme="minorHAnsi" w:eastAsiaTheme="minorHAnsi" w:hAnsiTheme="minorHAnsi" w:cstheme="minorBidi"/>
                <w:b/>
                <w:color w:val="FFFFFF" w:themeColor="background1"/>
                <w:sz w:val="18"/>
                <w:szCs w:val="14"/>
                <w:lang w:val="en-AU" w:eastAsia="en-US" w:bidi="ar-SA"/>
              </w:rPr>
            </w:pPr>
            <w:r w:rsidRPr="00F42692">
              <w:rPr>
                <w:rFonts w:asciiTheme="minorHAnsi" w:eastAsiaTheme="minorHAnsi" w:hAnsiTheme="minorHAnsi" w:cstheme="minorBidi"/>
                <w:b/>
                <w:color w:val="FFFFFF" w:themeColor="background1"/>
                <w:sz w:val="18"/>
                <w:szCs w:val="14"/>
                <w:lang w:val="en-AU" w:eastAsia="en-US" w:bidi="ar-SA"/>
              </w:rPr>
              <w:t>Indicators</w:t>
            </w:r>
            <w:r w:rsidRPr="00F42692" w:rsidR="00EA086C">
              <w:rPr>
                <w:rFonts w:asciiTheme="minorHAnsi" w:eastAsiaTheme="minorHAnsi" w:hAnsiTheme="minorHAnsi" w:cstheme="minorBidi"/>
                <w:b/>
                <w:color w:val="FFFFFF" w:themeColor="background1"/>
                <w:sz w:val="18"/>
                <w:szCs w:val="14"/>
                <w:lang w:val="en-AU" w:eastAsia="en-US" w:bidi="ar-SA"/>
              </w:rPr>
              <w:t xml:space="preserve"> [unique indicator number included in brackets]</w:t>
            </w:r>
          </w:p>
        </w:tc>
      </w:tr>
      <w:tr w14:paraId="67E7CB5A" w14:textId="77777777" w:rsidTr="009762D3">
        <w:tblPrEx>
          <w:tblW w:w="5000" w:type="pct"/>
          <w:tblInd w:w="0" w:type="dxa"/>
          <w:tblCellMar>
            <w:top w:w="0" w:type="dxa"/>
            <w:left w:w="108" w:type="dxa"/>
            <w:bottom w:w="0" w:type="dxa"/>
            <w:right w:w="108" w:type="dxa"/>
          </w:tblCellMar>
          <w:tblLook w:val="04A0"/>
        </w:tblPrEx>
        <w:trPr>
          <w:trHeight w:val="1031"/>
        </w:trPr>
        <w:tc>
          <w:tcPr>
            <w:tcW w:w="671" w:type="pct"/>
            <w:vMerge w:val="restart"/>
          </w:tcPr>
          <w:p w:rsidR="00257F2D" w:rsidRPr="00A613F7" w:rsidP="006106D5" w14:paraId="294580B4" w14:textId="3D54A799">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Social, health and wellbeing outcomes and community engagement</w:t>
            </w:r>
          </w:p>
        </w:tc>
        <w:tc>
          <w:tcPr>
            <w:tcW w:w="1153" w:type="pct"/>
            <w:vMerge w:val="restart"/>
          </w:tcPr>
          <w:p w:rsidR="00257F2D" w:rsidRPr="00A613F7" w:rsidP="00A039C7" w14:paraId="785810DB" w14:textId="77777777">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Social, land use and infrastructure – To minimise potential adverse social and land use effects, including on, agriculture (such as dairy irrigated horticulture and grazing), forestry, tourism industries and transport infrastructure.</w:t>
            </w:r>
          </w:p>
          <w:p w:rsidR="00257F2D" w:rsidRPr="00A613F7" w:rsidP="00A039C7" w14:paraId="7FD80F9E" w14:textId="64C49ADF">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Amenity and environmental quality – To protect the health and wellbeing of residents and local communities, and minimise effects on air quality, noise and the social amenity of the area, having regard to relevant limits, targets or standards.</w:t>
            </w:r>
          </w:p>
        </w:tc>
        <w:tc>
          <w:tcPr>
            <w:tcW w:w="1153" w:type="pct"/>
          </w:tcPr>
          <w:p w:rsidR="00257F2D" w:rsidRPr="00A613F7" w:rsidP="00A039C7" w14:paraId="38555337" w14:textId="2F26D577">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To protect the health and wellbeing of residents and local communities.</w:t>
            </w:r>
          </w:p>
        </w:tc>
        <w:tc>
          <w:tcPr>
            <w:tcW w:w="2022" w:type="pct"/>
          </w:tcPr>
          <w:p w:rsidR="00257F2D" w:rsidRPr="00A613F7" w:rsidP="00315DFC" w14:paraId="75634904" w14:textId="5B7B3ADD">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Compliance with project approvals and regulatory requirements</w:t>
            </w:r>
            <w:r w:rsidRPr="00A613F7" w:rsidR="001E2AB3">
              <w:rPr>
                <w:rFonts w:asciiTheme="minorHAnsi" w:eastAsiaTheme="minorHAnsi" w:hAnsiTheme="minorHAnsi" w:cstheme="minorBidi"/>
                <w:sz w:val="18"/>
                <w:szCs w:val="14"/>
                <w:lang w:val="en-AU" w:eastAsia="en-US" w:bidi="ar-SA"/>
              </w:rPr>
              <w:t xml:space="preserve"> [I1]</w:t>
            </w:r>
            <w:r w:rsidRPr="00A613F7">
              <w:rPr>
                <w:rFonts w:asciiTheme="minorHAnsi" w:eastAsiaTheme="minorHAnsi" w:hAnsiTheme="minorHAnsi" w:cstheme="minorBidi"/>
                <w:sz w:val="18"/>
                <w:szCs w:val="14"/>
                <w:lang w:val="en-AU" w:eastAsia="en-US" w:bidi="ar-SA"/>
              </w:rPr>
              <w:t xml:space="preserve">, including for environmental monitoring. </w:t>
            </w:r>
          </w:p>
          <w:p w:rsidR="00257F2D" w:rsidRPr="00A613F7" w:rsidP="00315DFC" w14:paraId="0C74795D" w14:textId="2DD0181C">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Regular support for community events and initiatives</w:t>
            </w:r>
            <w:r w:rsidRPr="00A613F7" w:rsidR="001E2AB3">
              <w:rPr>
                <w:rFonts w:asciiTheme="minorHAnsi" w:eastAsiaTheme="minorHAnsi" w:hAnsiTheme="minorHAnsi" w:cstheme="minorBidi"/>
                <w:sz w:val="18"/>
                <w:szCs w:val="14"/>
                <w:lang w:val="en-AU" w:eastAsia="en-US" w:bidi="ar-SA"/>
              </w:rPr>
              <w:t xml:space="preserve"> [I2</w:t>
            </w:r>
            <w:r w:rsidRPr="00A613F7" w:rsidR="006062E0">
              <w:rPr>
                <w:rFonts w:asciiTheme="minorHAnsi" w:eastAsiaTheme="minorHAnsi" w:hAnsiTheme="minorHAnsi" w:cstheme="minorBidi"/>
                <w:sz w:val="18"/>
                <w:szCs w:val="14"/>
                <w:lang w:val="en-AU" w:eastAsia="en-US" w:bidi="ar-SA"/>
              </w:rPr>
              <w:t>]</w:t>
            </w:r>
            <w:r w:rsidRPr="00A613F7">
              <w:rPr>
                <w:rFonts w:asciiTheme="minorHAnsi" w:eastAsiaTheme="minorHAnsi" w:hAnsiTheme="minorHAnsi" w:cstheme="minorBidi"/>
                <w:sz w:val="18"/>
                <w:szCs w:val="14"/>
                <w:lang w:val="en-AU" w:eastAsia="en-US" w:bidi="ar-SA"/>
              </w:rPr>
              <w:t>.</w:t>
            </w:r>
          </w:p>
          <w:p w:rsidR="00257F2D" w:rsidRPr="00A613F7" w:rsidP="002E410A" w14:paraId="71DFAE3D" w14:textId="1319CA4E">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 xml:space="preserve">Regular engagement with key stakeholders </w:t>
            </w:r>
            <w:r w:rsidRPr="00A613F7" w:rsidR="00EA086C">
              <w:rPr>
                <w:rFonts w:asciiTheme="minorHAnsi" w:eastAsiaTheme="minorHAnsi" w:hAnsiTheme="minorHAnsi" w:cstheme="minorBidi"/>
                <w:sz w:val="18"/>
                <w:szCs w:val="14"/>
                <w:lang w:val="en-AU" w:eastAsia="en-US" w:bidi="ar-SA"/>
              </w:rPr>
              <w:t xml:space="preserve">[I3], </w:t>
            </w:r>
            <w:r w:rsidRPr="00A613F7">
              <w:rPr>
                <w:rFonts w:asciiTheme="minorHAnsi" w:eastAsiaTheme="minorHAnsi" w:hAnsiTheme="minorHAnsi" w:cstheme="minorBidi"/>
                <w:sz w:val="18"/>
                <w:szCs w:val="14"/>
                <w:lang w:val="en-AU" w:eastAsia="en-US" w:bidi="ar-SA"/>
              </w:rPr>
              <w:t xml:space="preserve">including East Gippsland and Wellington shires and social services providers. </w:t>
            </w:r>
          </w:p>
          <w:p w:rsidR="00257F2D" w:rsidRPr="00A613F7" w:rsidP="00A74BBB" w14:paraId="2AE507E6" w14:textId="41B56CFA">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Regular review of stakeholder engagement forums and approaches, with subsequent actions in response to community feedback</w:t>
            </w:r>
            <w:r w:rsidRPr="00A613F7" w:rsidR="001E2AB3">
              <w:rPr>
                <w:rFonts w:asciiTheme="minorHAnsi" w:eastAsiaTheme="minorHAnsi" w:hAnsiTheme="minorHAnsi" w:cstheme="minorBidi"/>
                <w:sz w:val="18"/>
                <w:szCs w:val="14"/>
                <w:lang w:val="en-AU" w:eastAsia="en-US" w:bidi="ar-SA"/>
              </w:rPr>
              <w:t xml:space="preserve"> [I4]</w:t>
            </w:r>
            <w:r w:rsidRPr="00A613F7">
              <w:rPr>
                <w:rFonts w:asciiTheme="minorHAnsi" w:eastAsiaTheme="minorHAnsi" w:hAnsiTheme="minorHAnsi" w:cstheme="minorBidi"/>
                <w:sz w:val="18"/>
                <w:szCs w:val="14"/>
                <w:lang w:val="en-AU" w:eastAsia="en-US" w:bidi="ar-SA"/>
              </w:rPr>
              <w:t>.</w:t>
            </w:r>
          </w:p>
          <w:p w:rsidR="00257F2D" w:rsidRPr="00A613F7" w:rsidP="00A74BBB" w14:paraId="2F6CBC40" w14:textId="05771B34">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Community represented on the environmental review committee</w:t>
            </w:r>
            <w:r w:rsidRPr="00A613F7" w:rsidR="001E2AB3">
              <w:rPr>
                <w:rFonts w:asciiTheme="minorHAnsi" w:eastAsiaTheme="minorHAnsi" w:hAnsiTheme="minorHAnsi" w:cstheme="minorBidi"/>
                <w:sz w:val="18"/>
                <w:szCs w:val="14"/>
                <w:lang w:val="en-AU" w:eastAsia="en-US" w:bidi="ar-SA"/>
              </w:rPr>
              <w:t xml:space="preserve"> [I5]</w:t>
            </w:r>
            <w:r w:rsidRPr="00A613F7">
              <w:rPr>
                <w:rFonts w:asciiTheme="minorHAnsi" w:eastAsiaTheme="minorHAnsi" w:hAnsiTheme="minorHAnsi" w:cstheme="minorBidi"/>
                <w:sz w:val="18"/>
                <w:szCs w:val="14"/>
                <w:lang w:val="en-AU" w:eastAsia="en-US" w:bidi="ar-SA"/>
              </w:rPr>
              <w:t>.</w:t>
            </w:r>
          </w:p>
          <w:p w:rsidR="00257F2D" w:rsidRPr="00A613F7" w:rsidP="00315DFC" w14:paraId="4DFDF405" w14:textId="61F6115C">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Community reference group meets regularly</w:t>
            </w:r>
            <w:r w:rsidRPr="00A613F7" w:rsidR="001E2AB3">
              <w:rPr>
                <w:rFonts w:asciiTheme="minorHAnsi" w:eastAsiaTheme="minorHAnsi" w:hAnsiTheme="minorHAnsi" w:cstheme="minorBidi"/>
                <w:sz w:val="18"/>
                <w:szCs w:val="14"/>
                <w:lang w:val="en-AU" w:eastAsia="en-US" w:bidi="ar-SA"/>
              </w:rPr>
              <w:t xml:space="preserve"> [I6]</w:t>
            </w:r>
            <w:r w:rsidRPr="00A613F7">
              <w:rPr>
                <w:rFonts w:asciiTheme="minorHAnsi" w:eastAsiaTheme="minorHAnsi" w:hAnsiTheme="minorHAnsi" w:cstheme="minorBidi"/>
                <w:sz w:val="18"/>
                <w:szCs w:val="14"/>
                <w:lang w:val="en-AU" w:eastAsia="en-US" w:bidi="ar-SA"/>
              </w:rPr>
              <w:t>.</w:t>
            </w:r>
          </w:p>
        </w:tc>
      </w:tr>
      <w:tr w14:paraId="2B9E2187" w14:textId="77777777" w:rsidTr="009762D3">
        <w:tblPrEx>
          <w:tblW w:w="5000" w:type="pct"/>
          <w:tblInd w:w="0" w:type="dxa"/>
          <w:tblCellMar>
            <w:top w:w="0" w:type="dxa"/>
            <w:left w:w="108" w:type="dxa"/>
            <w:bottom w:w="0" w:type="dxa"/>
            <w:right w:w="108" w:type="dxa"/>
          </w:tblCellMar>
          <w:tblLook w:val="04A0"/>
        </w:tblPrEx>
        <w:trPr>
          <w:trHeight w:val="761"/>
        </w:trPr>
        <w:tc>
          <w:tcPr>
            <w:tcW w:w="671" w:type="pct"/>
            <w:vMerge/>
          </w:tcPr>
          <w:p w:rsidR="00257F2D" w:rsidRPr="00A613F7" w:rsidP="006106D5" w14:paraId="3971B642" w14:textId="77777777">
            <w:pPr>
              <w:pStyle w:val="TableText"/>
              <w:spacing w:before="60" w:after="60" w:line="250" w:lineRule="exact"/>
              <w:rPr>
                <w:rFonts w:asciiTheme="minorHAnsi" w:eastAsiaTheme="minorHAnsi" w:hAnsiTheme="minorHAnsi" w:cstheme="minorBidi"/>
                <w:sz w:val="18"/>
                <w:szCs w:val="14"/>
                <w:lang w:val="en-AU" w:eastAsia="en-US" w:bidi="ar-SA"/>
              </w:rPr>
            </w:pPr>
          </w:p>
        </w:tc>
        <w:tc>
          <w:tcPr>
            <w:tcW w:w="1153" w:type="pct"/>
            <w:vMerge/>
          </w:tcPr>
          <w:p w:rsidR="00257F2D" w:rsidRPr="00A613F7" w:rsidP="006106D5" w14:paraId="7C1DF9A9" w14:textId="77777777">
            <w:pPr>
              <w:pStyle w:val="TableText"/>
              <w:spacing w:before="60" w:after="60" w:line="250" w:lineRule="exact"/>
              <w:rPr>
                <w:rFonts w:asciiTheme="minorHAnsi" w:eastAsiaTheme="minorHAnsi" w:hAnsiTheme="minorHAnsi" w:cstheme="minorBidi"/>
                <w:sz w:val="18"/>
                <w:szCs w:val="14"/>
                <w:lang w:val="en-AU" w:eastAsia="en-US" w:bidi="ar-SA"/>
              </w:rPr>
            </w:pPr>
          </w:p>
        </w:tc>
        <w:tc>
          <w:tcPr>
            <w:tcW w:w="1153" w:type="pct"/>
          </w:tcPr>
          <w:p w:rsidR="00257F2D" w:rsidRPr="00A613F7" w:rsidP="006106D5" w14:paraId="3997513D" w14:textId="1EDC14FD">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To provide the community with access to information on the environmental performance and socioeconomic impacts of the project during all phases.</w:t>
            </w:r>
          </w:p>
        </w:tc>
        <w:tc>
          <w:tcPr>
            <w:tcW w:w="2022" w:type="pct"/>
          </w:tcPr>
          <w:p w:rsidR="00257F2D" w:rsidRPr="00A613F7" w:rsidP="00315DFC" w14:paraId="5E413713" w14:textId="10884B65">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Regular contact with adjacent residents</w:t>
            </w:r>
            <w:r w:rsidRPr="00A613F7" w:rsidR="001E2AB3">
              <w:rPr>
                <w:rFonts w:asciiTheme="minorHAnsi" w:eastAsiaTheme="minorHAnsi" w:hAnsiTheme="minorHAnsi" w:cstheme="minorBidi"/>
                <w:sz w:val="18"/>
                <w:szCs w:val="14"/>
                <w:lang w:val="en-AU" w:eastAsia="en-US" w:bidi="ar-SA"/>
              </w:rPr>
              <w:t xml:space="preserve"> [I7]</w:t>
            </w:r>
            <w:r w:rsidRPr="00A613F7">
              <w:rPr>
                <w:rFonts w:asciiTheme="minorHAnsi" w:eastAsiaTheme="minorHAnsi" w:hAnsiTheme="minorHAnsi" w:cstheme="minorBidi"/>
                <w:sz w:val="18"/>
                <w:szCs w:val="14"/>
                <w:lang w:val="en-AU" w:eastAsia="en-US" w:bidi="ar-SA"/>
              </w:rPr>
              <w:t>.</w:t>
            </w:r>
          </w:p>
          <w:p w:rsidR="00257F2D" w:rsidRPr="00A613F7" w:rsidP="00315DFC" w14:paraId="7D1454F8" w14:textId="2C29390E">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E</w:t>
            </w:r>
            <w:r w:rsidRPr="00A613F7">
              <w:rPr>
                <w:rFonts w:asciiTheme="minorHAnsi" w:eastAsiaTheme="minorHAnsi" w:hAnsiTheme="minorHAnsi" w:cstheme="minorBidi"/>
                <w:sz w:val="18"/>
                <w:szCs w:val="14"/>
                <w:lang w:val="en-AU" w:eastAsia="en-US" w:bidi="ar-SA"/>
              </w:rPr>
              <w:t xml:space="preserve">nvironmental monitoring results </w:t>
            </w:r>
            <w:r w:rsidRPr="00A613F7">
              <w:rPr>
                <w:rFonts w:asciiTheme="minorHAnsi" w:eastAsiaTheme="minorHAnsi" w:hAnsiTheme="minorHAnsi" w:cstheme="minorBidi"/>
                <w:sz w:val="18"/>
                <w:szCs w:val="14"/>
                <w:lang w:val="en-AU" w:eastAsia="en-US" w:bidi="ar-SA"/>
              </w:rPr>
              <w:t xml:space="preserve">available </w:t>
            </w:r>
            <w:r w:rsidRPr="00A613F7">
              <w:rPr>
                <w:rFonts w:asciiTheme="minorHAnsi" w:eastAsiaTheme="minorHAnsi" w:hAnsiTheme="minorHAnsi" w:cstheme="minorBidi"/>
                <w:sz w:val="18"/>
                <w:szCs w:val="14"/>
                <w:lang w:val="en-AU" w:eastAsia="en-US" w:bidi="ar-SA"/>
              </w:rPr>
              <w:t>to the public</w:t>
            </w:r>
            <w:r w:rsidRPr="00A613F7" w:rsidR="001E2AB3">
              <w:rPr>
                <w:rFonts w:asciiTheme="minorHAnsi" w:eastAsiaTheme="minorHAnsi" w:hAnsiTheme="minorHAnsi" w:cstheme="minorBidi"/>
                <w:sz w:val="18"/>
                <w:szCs w:val="14"/>
                <w:lang w:val="en-AU" w:eastAsia="en-US" w:bidi="ar-SA"/>
              </w:rPr>
              <w:t xml:space="preserve"> [I8]</w:t>
            </w:r>
            <w:r w:rsidRPr="00A613F7">
              <w:rPr>
                <w:rFonts w:asciiTheme="minorHAnsi" w:eastAsiaTheme="minorHAnsi" w:hAnsiTheme="minorHAnsi" w:cstheme="minorBidi"/>
                <w:sz w:val="18"/>
                <w:szCs w:val="14"/>
                <w:lang w:val="en-AU" w:eastAsia="en-US" w:bidi="ar-SA"/>
              </w:rPr>
              <w:t xml:space="preserve">. </w:t>
            </w:r>
          </w:p>
        </w:tc>
      </w:tr>
      <w:tr w14:paraId="6DC0E808" w14:textId="77777777" w:rsidTr="009762D3">
        <w:tblPrEx>
          <w:tblW w:w="5000" w:type="pct"/>
          <w:tblInd w:w="0" w:type="dxa"/>
          <w:tblCellMar>
            <w:top w:w="0" w:type="dxa"/>
            <w:left w:w="108" w:type="dxa"/>
            <w:bottom w:w="0" w:type="dxa"/>
            <w:right w:w="108" w:type="dxa"/>
          </w:tblCellMar>
          <w:tblLook w:val="04A0"/>
        </w:tblPrEx>
        <w:trPr>
          <w:trHeight w:val="653"/>
        </w:trPr>
        <w:tc>
          <w:tcPr>
            <w:tcW w:w="671" w:type="pct"/>
            <w:vMerge/>
          </w:tcPr>
          <w:p w:rsidR="00257F2D" w:rsidRPr="00A613F7" w:rsidP="006106D5" w14:paraId="6C790A89" w14:textId="77777777">
            <w:pPr>
              <w:pStyle w:val="TableText"/>
              <w:spacing w:before="60" w:after="60" w:line="250" w:lineRule="exact"/>
              <w:rPr>
                <w:rFonts w:asciiTheme="minorHAnsi" w:eastAsiaTheme="minorHAnsi" w:hAnsiTheme="minorHAnsi" w:cstheme="minorBidi"/>
                <w:sz w:val="18"/>
                <w:szCs w:val="14"/>
                <w:lang w:val="en-AU" w:eastAsia="en-US" w:bidi="ar-SA"/>
              </w:rPr>
            </w:pPr>
          </w:p>
        </w:tc>
        <w:tc>
          <w:tcPr>
            <w:tcW w:w="1153" w:type="pct"/>
            <w:vMerge/>
          </w:tcPr>
          <w:p w:rsidR="00257F2D" w:rsidRPr="00A613F7" w:rsidP="00D3262F" w14:paraId="01AB9F55" w14:textId="77777777">
            <w:pPr>
              <w:pStyle w:val="TableText"/>
              <w:spacing w:before="60" w:after="60" w:line="250" w:lineRule="exact"/>
              <w:rPr>
                <w:rFonts w:asciiTheme="minorHAnsi" w:eastAsiaTheme="minorHAnsi" w:hAnsiTheme="minorHAnsi" w:cstheme="minorBidi"/>
                <w:sz w:val="18"/>
                <w:szCs w:val="14"/>
                <w:lang w:val="en-AU" w:eastAsia="en-US" w:bidi="ar-SA"/>
              </w:rPr>
            </w:pPr>
          </w:p>
        </w:tc>
        <w:tc>
          <w:tcPr>
            <w:tcW w:w="1153" w:type="pct"/>
          </w:tcPr>
          <w:p w:rsidR="00257F2D" w:rsidRPr="00A613F7" w:rsidP="00D3262F" w14:paraId="424D81C8" w14:textId="24FFBABD">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To effectively address community complaints in a timely manner.</w:t>
            </w:r>
          </w:p>
        </w:tc>
        <w:tc>
          <w:tcPr>
            <w:tcW w:w="2022" w:type="pct"/>
          </w:tcPr>
          <w:p w:rsidR="00257F2D" w:rsidRPr="00A613F7" w:rsidP="00315DFC" w14:paraId="329488EA" w14:textId="17086CD7">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Timely response to all complaints</w:t>
            </w:r>
            <w:r w:rsidRPr="00A613F7" w:rsidR="001E2AB3">
              <w:rPr>
                <w:rFonts w:asciiTheme="minorHAnsi" w:eastAsiaTheme="minorHAnsi" w:hAnsiTheme="minorHAnsi" w:cstheme="minorBidi"/>
                <w:sz w:val="18"/>
                <w:szCs w:val="14"/>
                <w:lang w:val="en-AU" w:eastAsia="en-US" w:bidi="ar-SA"/>
              </w:rPr>
              <w:t xml:space="preserve"> [I9]</w:t>
            </w:r>
            <w:r w:rsidRPr="00A613F7">
              <w:rPr>
                <w:rFonts w:asciiTheme="minorHAnsi" w:eastAsiaTheme="minorHAnsi" w:hAnsiTheme="minorHAnsi" w:cstheme="minorBidi"/>
                <w:sz w:val="18"/>
                <w:szCs w:val="14"/>
                <w:lang w:val="en-AU" w:eastAsia="en-US" w:bidi="ar-SA"/>
              </w:rPr>
              <w:t>.</w:t>
            </w:r>
          </w:p>
          <w:p w:rsidR="00257F2D" w:rsidRPr="00A613F7" w:rsidP="00457339" w14:paraId="3278BCC2" w14:textId="55710819">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All complaints responded to in accordance with the complaints handling policy and procedure</w:t>
            </w:r>
            <w:r w:rsidRPr="00A613F7" w:rsidR="001E2AB3">
              <w:rPr>
                <w:rFonts w:asciiTheme="minorHAnsi" w:eastAsiaTheme="minorHAnsi" w:hAnsiTheme="minorHAnsi" w:cstheme="minorBidi"/>
                <w:sz w:val="18"/>
                <w:szCs w:val="14"/>
                <w:lang w:val="en-AU" w:eastAsia="en-US" w:bidi="ar-SA"/>
              </w:rPr>
              <w:t xml:space="preserve"> [I10]</w:t>
            </w:r>
            <w:r w:rsidRPr="00A613F7">
              <w:rPr>
                <w:rFonts w:asciiTheme="minorHAnsi" w:eastAsiaTheme="minorHAnsi" w:hAnsiTheme="minorHAnsi" w:cstheme="minorBidi"/>
                <w:sz w:val="18"/>
                <w:szCs w:val="14"/>
                <w:lang w:val="en-AU" w:eastAsia="en-US" w:bidi="ar-SA"/>
              </w:rPr>
              <w:t>.</w:t>
            </w:r>
          </w:p>
        </w:tc>
      </w:tr>
      <w:tr w14:paraId="73532829" w14:textId="77777777" w:rsidTr="009762D3">
        <w:tblPrEx>
          <w:tblW w:w="5000" w:type="pct"/>
          <w:tblInd w:w="0" w:type="dxa"/>
          <w:tblCellMar>
            <w:top w:w="0" w:type="dxa"/>
            <w:left w:w="108" w:type="dxa"/>
            <w:bottom w:w="0" w:type="dxa"/>
            <w:right w:w="108" w:type="dxa"/>
          </w:tblCellMar>
          <w:tblLook w:val="04A0"/>
        </w:tblPrEx>
        <w:trPr>
          <w:trHeight w:val="1022"/>
        </w:trPr>
        <w:tc>
          <w:tcPr>
            <w:tcW w:w="671" w:type="pct"/>
            <w:vMerge/>
          </w:tcPr>
          <w:p w:rsidR="00257F2D" w:rsidRPr="00A613F7" w:rsidP="006106D5" w14:paraId="1C927138" w14:textId="77777777">
            <w:pPr>
              <w:pStyle w:val="TableText"/>
              <w:spacing w:before="60" w:after="60" w:line="250" w:lineRule="exact"/>
              <w:rPr>
                <w:rFonts w:asciiTheme="minorHAnsi" w:eastAsiaTheme="minorHAnsi" w:hAnsiTheme="minorHAnsi" w:cstheme="minorBidi"/>
                <w:sz w:val="18"/>
                <w:szCs w:val="14"/>
                <w:lang w:val="en-AU" w:eastAsia="en-US" w:bidi="ar-SA"/>
              </w:rPr>
            </w:pPr>
          </w:p>
        </w:tc>
        <w:tc>
          <w:tcPr>
            <w:tcW w:w="1153" w:type="pct"/>
            <w:vMerge/>
          </w:tcPr>
          <w:p w:rsidR="00257F2D" w:rsidRPr="00A613F7" w:rsidP="00F7305B" w14:paraId="60658CDC" w14:textId="77777777">
            <w:pPr>
              <w:pStyle w:val="TableText"/>
              <w:spacing w:before="60" w:after="60" w:line="250" w:lineRule="exact"/>
              <w:rPr>
                <w:rFonts w:asciiTheme="minorHAnsi" w:eastAsiaTheme="minorHAnsi" w:hAnsiTheme="minorHAnsi" w:cstheme="minorBidi"/>
                <w:sz w:val="18"/>
                <w:szCs w:val="14"/>
                <w:lang w:val="en-AU" w:eastAsia="en-US" w:bidi="ar-SA"/>
              </w:rPr>
            </w:pPr>
          </w:p>
        </w:tc>
        <w:tc>
          <w:tcPr>
            <w:tcW w:w="1153" w:type="pct"/>
          </w:tcPr>
          <w:p w:rsidR="00257F2D" w:rsidRPr="00A613F7" w:rsidP="006106D5" w14:paraId="7638CF3C" w14:textId="03ADD644">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To maximise the economic benefits from the project for the region.</w:t>
            </w:r>
          </w:p>
        </w:tc>
        <w:tc>
          <w:tcPr>
            <w:tcW w:w="2022" w:type="pct"/>
          </w:tcPr>
          <w:p w:rsidR="00257F2D" w:rsidRPr="00A613F7" w:rsidP="00315DFC" w14:paraId="30F648C0" w14:textId="6C06119F">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 xml:space="preserve">Partnerships established </w:t>
            </w:r>
            <w:r w:rsidRPr="00A613F7" w:rsidR="00DF7295">
              <w:rPr>
                <w:rFonts w:asciiTheme="minorHAnsi" w:eastAsiaTheme="minorHAnsi" w:hAnsiTheme="minorHAnsi" w:cstheme="minorBidi"/>
                <w:sz w:val="18"/>
                <w:szCs w:val="14"/>
                <w:lang w:val="en-AU" w:eastAsia="en-US" w:bidi="ar-SA"/>
              </w:rPr>
              <w:t>with</w:t>
            </w:r>
            <w:r w:rsidRPr="00A613F7">
              <w:rPr>
                <w:rFonts w:asciiTheme="minorHAnsi" w:eastAsiaTheme="minorHAnsi" w:hAnsiTheme="minorHAnsi" w:cstheme="minorBidi"/>
                <w:sz w:val="18"/>
                <w:szCs w:val="14"/>
                <w:lang w:val="en-AU" w:eastAsia="en-US" w:bidi="ar-SA"/>
              </w:rPr>
              <w:t xml:space="preserve"> training providers and industry networks prior to construction</w:t>
            </w:r>
            <w:r w:rsidRPr="00A613F7" w:rsidR="001E2AB3">
              <w:rPr>
                <w:rFonts w:asciiTheme="minorHAnsi" w:eastAsiaTheme="minorHAnsi" w:hAnsiTheme="minorHAnsi" w:cstheme="minorBidi"/>
                <w:sz w:val="18"/>
                <w:szCs w:val="14"/>
                <w:lang w:val="en-AU" w:eastAsia="en-US" w:bidi="ar-SA"/>
              </w:rPr>
              <w:t xml:space="preserve"> [I11]</w:t>
            </w:r>
            <w:r w:rsidRPr="00A613F7">
              <w:rPr>
                <w:rFonts w:asciiTheme="minorHAnsi" w:eastAsiaTheme="minorHAnsi" w:hAnsiTheme="minorHAnsi" w:cstheme="minorBidi"/>
                <w:sz w:val="18"/>
                <w:szCs w:val="14"/>
                <w:lang w:val="en-AU" w:eastAsia="en-US" w:bidi="ar-SA"/>
              </w:rPr>
              <w:t>.</w:t>
            </w:r>
          </w:p>
          <w:p w:rsidR="00257F2D" w:rsidRPr="00A613F7" w:rsidP="00A74BBB" w14:paraId="0947B37F" w14:textId="591080A7">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Locally employed workforce</w:t>
            </w:r>
            <w:r w:rsidRPr="00A613F7" w:rsidR="001E2AB3">
              <w:rPr>
                <w:rFonts w:asciiTheme="minorHAnsi" w:eastAsiaTheme="minorHAnsi" w:hAnsiTheme="minorHAnsi" w:cstheme="minorBidi"/>
                <w:sz w:val="18"/>
                <w:szCs w:val="14"/>
                <w:lang w:val="en-AU" w:eastAsia="en-US" w:bidi="ar-SA"/>
              </w:rPr>
              <w:t xml:space="preserve"> [I12]</w:t>
            </w:r>
            <w:r w:rsidRPr="00A613F7">
              <w:rPr>
                <w:rFonts w:asciiTheme="minorHAnsi" w:eastAsiaTheme="minorHAnsi" w:hAnsiTheme="minorHAnsi" w:cstheme="minorBidi"/>
                <w:sz w:val="18"/>
                <w:szCs w:val="14"/>
                <w:lang w:val="en-AU" w:eastAsia="en-US" w:bidi="ar-SA"/>
              </w:rPr>
              <w:t xml:space="preserve">. </w:t>
            </w:r>
          </w:p>
          <w:p w:rsidR="00257F2D" w:rsidRPr="00A613F7" w:rsidP="00457339" w14:paraId="7C73260E" w14:textId="5D1B2D49">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Goods and services sourced from the Gippsland region</w:t>
            </w:r>
            <w:r w:rsidRPr="00A613F7" w:rsidR="001E2AB3">
              <w:rPr>
                <w:rFonts w:asciiTheme="minorHAnsi" w:eastAsiaTheme="minorHAnsi" w:hAnsiTheme="minorHAnsi" w:cstheme="minorBidi"/>
                <w:sz w:val="18"/>
                <w:szCs w:val="14"/>
                <w:lang w:val="en-AU" w:eastAsia="en-US" w:bidi="ar-SA"/>
              </w:rPr>
              <w:t xml:space="preserve"> [I13]</w:t>
            </w:r>
            <w:r w:rsidRPr="00A613F7">
              <w:rPr>
                <w:rFonts w:asciiTheme="minorHAnsi" w:eastAsiaTheme="minorHAnsi" w:hAnsiTheme="minorHAnsi" w:cstheme="minorBidi"/>
                <w:sz w:val="18"/>
                <w:szCs w:val="14"/>
                <w:lang w:val="en-AU" w:eastAsia="en-US" w:bidi="ar-SA"/>
              </w:rPr>
              <w:t>.</w:t>
            </w:r>
          </w:p>
        </w:tc>
      </w:tr>
    </w:tbl>
    <w:p w:rsidR="00F743C1" w14:paraId="0B63BE0F" w14:textId="09DA19B2"/>
    <w:p w:rsidR="00F743C1" w14:paraId="0F187824" w14:textId="77777777">
      <w:r>
        <w:br w:type="page"/>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1955"/>
        <w:gridCol w:w="3359"/>
        <w:gridCol w:w="3359"/>
        <w:gridCol w:w="5888"/>
      </w:tblGrid>
      <w:tr w14:paraId="608F6C67" w14:textId="77777777" w:rsidTr="007772C6">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blHeader/>
        </w:trPr>
        <w:tc>
          <w:tcPr>
            <w:tcW w:w="671" w:type="pct"/>
            <w:shd w:val="clear" w:color="auto" w:fill="9B890F"/>
          </w:tcPr>
          <w:p w:rsidR="00F743C1" w:rsidRPr="00F42692" w:rsidP="007772C6" w14:paraId="7697082E" w14:textId="77777777">
            <w:pPr>
              <w:pStyle w:val="TableText"/>
              <w:spacing w:before="60" w:after="60" w:line="250" w:lineRule="exact"/>
              <w:rPr>
                <w:rFonts w:asciiTheme="minorHAnsi" w:eastAsiaTheme="minorHAnsi" w:hAnsiTheme="minorHAnsi" w:cstheme="minorBidi"/>
                <w:b/>
                <w:color w:val="FFFFFF" w:themeColor="background1"/>
                <w:sz w:val="18"/>
                <w:szCs w:val="14"/>
                <w:lang w:val="en-AU" w:eastAsia="en-US" w:bidi="ar-SA"/>
              </w:rPr>
            </w:pPr>
            <w:r w:rsidRPr="00F42692">
              <w:rPr>
                <w:rFonts w:asciiTheme="minorHAnsi" w:eastAsiaTheme="minorHAnsi" w:hAnsiTheme="minorHAnsi" w:cstheme="minorBidi"/>
                <w:b/>
                <w:color w:val="FFFFFF" w:themeColor="background1"/>
                <w:sz w:val="18"/>
                <w:szCs w:val="14"/>
                <w:lang w:val="en-AU" w:eastAsia="en-US" w:bidi="ar-SA"/>
              </w:rPr>
              <w:t>Aspect</w:t>
            </w:r>
          </w:p>
        </w:tc>
        <w:tc>
          <w:tcPr>
            <w:tcW w:w="1153" w:type="pct"/>
            <w:shd w:val="clear" w:color="auto" w:fill="9B890F"/>
          </w:tcPr>
          <w:p w:rsidR="00F743C1" w:rsidRPr="00F42692" w:rsidP="007772C6" w14:paraId="1B21B1A4" w14:textId="77777777">
            <w:pPr>
              <w:pStyle w:val="TableText"/>
              <w:spacing w:before="60" w:after="60" w:line="250" w:lineRule="exact"/>
              <w:jc w:val="center"/>
              <w:rPr>
                <w:rFonts w:asciiTheme="minorHAnsi" w:eastAsiaTheme="minorHAnsi" w:hAnsiTheme="minorHAnsi" w:cstheme="minorBidi"/>
                <w:b/>
                <w:color w:val="FFFFFF" w:themeColor="background1"/>
                <w:sz w:val="18"/>
                <w:szCs w:val="14"/>
                <w:lang w:val="en-AU" w:eastAsia="en-US" w:bidi="ar-SA"/>
              </w:rPr>
            </w:pPr>
            <w:r w:rsidRPr="00F42692">
              <w:rPr>
                <w:rFonts w:asciiTheme="minorHAnsi" w:eastAsiaTheme="minorHAnsi" w:hAnsiTheme="minorHAnsi" w:cstheme="minorBidi"/>
                <w:b/>
                <w:color w:val="FFFFFF" w:themeColor="background1"/>
                <w:sz w:val="18"/>
                <w:szCs w:val="14"/>
                <w:lang w:val="en-AU" w:eastAsia="en-US" w:bidi="ar-SA"/>
              </w:rPr>
              <w:t>Relevant EES Scoping requirements draft evaluation objective</w:t>
            </w:r>
          </w:p>
        </w:tc>
        <w:tc>
          <w:tcPr>
            <w:tcW w:w="1153" w:type="pct"/>
            <w:shd w:val="clear" w:color="auto" w:fill="9B890F"/>
          </w:tcPr>
          <w:p w:rsidR="00F743C1" w:rsidRPr="00F42692" w:rsidP="007772C6" w14:paraId="76A8ADD4" w14:textId="77777777">
            <w:pPr>
              <w:pStyle w:val="TableText"/>
              <w:spacing w:before="60" w:after="60" w:line="250" w:lineRule="exact"/>
              <w:jc w:val="center"/>
              <w:rPr>
                <w:rFonts w:asciiTheme="minorHAnsi" w:eastAsiaTheme="minorHAnsi" w:hAnsiTheme="minorHAnsi" w:cstheme="minorBidi"/>
                <w:b/>
                <w:color w:val="FFFFFF" w:themeColor="background1"/>
                <w:sz w:val="18"/>
                <w:szCs w:val="14"/>
                <w:lang w:val="en-AU" w:eastAsia="en-US" w:bidi="ar-SA"/>
              </w:rPr>
            </w:pPr>
            <w:r w:rsidRPr="00F42692">
              <w:rPr>
                <w:rFonts w:asciiTheme="minorHAnsi" w:eastAsiaTheme="minorHAnsi" w:hAnsiTheme="minorHAnsi" w:cstheme="minorBidi"/>
                <w:b/>
                <w:color w:val="FFFFFF" w:themeColor="background1"/>
                <w:sz w:val="18"/>
                <w:szCs w:val="14"/>
                <w:lang w:val="en-AU" w:eastAsia="en-US" w:bidi="ar-SA"/>
              </w:rPr>
              <w:t>EMF objectives</w:t>
            </w:r>
          </w:p>
        </w:tc>
        <w:tc>
          <w:tcPr>
            <w:tcW w:w="2022" w:type="pct"/>
            <w:shd w:val="clear" w:color="auto" w:fill="9B890F"/>
          </w:tcPr>
          <w:p w:rsidR="00F743C1" w:rsidRPr="00F42692" w:rsidP="007772C6" w14:paraId="40218245" w14:textId="77777777">
            <w:pPr>
              <w:pStyle w:val="TableText"/>
              <w:spacing w:before="60" w:after="60" w:line="250" w:lineRule="exact"/>
              <w:jc w:val="center"/>
              <w:rPr>
                <w:rFonts w:asciiTheme="minorHAnsi" w:eastAsiaTheme="minorHAnsi" w:hAnsiTheme="minorHAnsi" w:cstheme="minorBidi"/>
                <w:b/>
                <w:color w:val="FFFFFF" w:themeColor="background1"/>
                <w:sz w:val="18"/>
                <w:szCs w:val="14"/>
                <w:lang w:val="en-AU" w:eastAsia="en-US" w:bidi="ar-SA"/>
              </w:rPr>
            </w:pPr>
            <w:r w:rsidRPr="00F42692">
              <w:rPr>
                <w:rFonts w:asciiTheme="minorHAnsi" w:eastAsiaTheme="minorHAnsi" w:hAnsiTheme="minorHAnsi" w:cstheme="minorBidi"/>
                <w:b/>
                <w:color w:val="FFFFFF" w:themeColor="background1"/>
                <w:sz w:val="18"/>
                <w:szCs w:val="14"/>
                <w:lang w:val="en-AU" w:eastAsia="en-US" w:bidi="ar-SA"/>
              </w:rPr>
              <w:t>Indicators [unique indicator number included in brackets]</w:t>
            </w:r>
          </w:p>
        </w:tc>
      </w:tr>
      <w:bookmarkEnd w:id="22"/>
      <w:tr w14:paraId="64EEE41C" w14:textId="77777777" w:rsidTr="009762D3">
        <w:tblPrEx>
          <w:tblW w:w="5000" w:type="pct"/>
          <w:tblInd w:w="0" w:type="dxa"/>
          <w:tblCellMar>
            <w:top w:w="0" w:type="dxa"/>
            <w:left w:w="108" w:type="dxa"/>
            <w:bottom w:w="0" w:type="dxa"/>
            <w:right w:w="108" w:type="dxa"/>
          </w:tblCellMar>
          <w:tblLook w:val="04A0"/>
        </w:tblPrEx>
        <w:tc>
          <w:tcPr>
            <w:tcW w:w="671" w:type="pct"/>
          </w:tcPr>
          <w:p w:rsidR="009A3137" w:rsidRPr="00A613F7" w:rsidP="006106D5" w14:paraId="42713D3F" w14:textId="073DDB00">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Biodiversity values, including offsets and establishing a sustainable vegetation cover</w:t>
            </w:r>
          </w:p>
        </w:tc>
        <w:tc>
          <w:tcPr>
            <w:tcW w:w="1153" w:type="pct"/>
          </w:tcPr>
          <w:p w:rsidR="009A3137" w:rsidRPr="00A613F7" w:rsidP="006106D5" w14:paraId="6544D3FE" w14:textId="23FAB088">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Biodiversity – To avoid or minimise potential adverse effects on native vegetation, listed threatened and migratory species and ecological communities and habitat for these species, as well as address offset requirements for residual environmental effects consistent with state and Commonwealth policies.</w:t>
            </w:r>
          </w:p>
        </w:tc>
        <w:tc>
          <w:tcPr>
            <w:tcW w:w="1153" w:type="pct"/>
          </w:tcPr>
          <w:p w:rsidR="009A3137" w:rsidRPr="00A613F7" w:rsidP="006106D5" w14:paraId="0D4775E7" w14:textId="4175F04C">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To avoid</w:t>
            </w:r>
            <w:r w:rsidRPr="00A613F7" w:rsidR="00B35619">
              <w:rPr>
                <w:rFonts w:asciiTheme="minorHAnsi" w:eastAsiaTheme="minorHAnsi" w:hAnsiTheme="minorHAnsi" w:cstheme="minorBidi"/>
                <w:sz w:val="18"/>
                <w:szCs w:val="14"/>
                <w:lang w:val="en-AU" w:eastAsia="en-US" w:bidi="ar-SA"/>
              </w:rPr>
              <w:t xml:space="preserve"> and</w:t>
            </w:r>
            <w:r w:rsidRPr="00A613F7">
              <w:rPr>
                <w:rFonts w:asciiTheme="minorHAnsi" w:eastAsiaTheme="minorHAnsi" w:hAnsiTheme="minorHAnsi" w:cstheme="minorBidi"/>
                <w:sz w:val="18"/>
                <w:szCs w:val="14"/>
                <w:lang w:val="en-AU" w:eastAsia="en-US" w:bidi="ar-SA"/>
              </w:rPr>
              <w:t xml:space="preserve"> minimise</w:t>
            </w:r>
            <w:r w:rsidRPr="00A613F7" w:rsidR="00B35619">
              <w:rPr>
                <w:rFonts w:asciiTheme="minorHAnsi" w:eastAsiaTheme="minorHAnsi" w:hAnsiTheme="minorHAnsi" w:cstheme="minorBidi"/>
                <w:sz w:val="18"/>
                <w:szCs w:val="14"/>
                <w:lang w:val="en-AU" w:eastAsia="en-US" w:bidi="ar-SA"/>
              </w:rPr>
              <w:t>,</w:t>
            </w:r>
            <w:r w:rsidRPr="00A613F7">
              <w:rPr>
                <w:rFonts w:asciiTheme="minorHAnsi" w:eastAsiaTheme="minorHAnsi" w:hAnsiTheme="minorHAnsi" w:cstheme="minorBidi"/>
                <w:sz w:val="18"/>
                <w:szCs w:val="14"/>
                <w:lang w:val="en-AU" w:eastAsia="en-US" w:bidi="ar-SA"/>
              </w:rPr>
              <w:t xml:space="preserve"> or</w:t>
            </w:r>
            <w:r w:rsidRPr="00A613F7" w:rsidR="00B35619">
              <w:rPr>
                <w:rFonts w:asciiTheme="minorHAnsi" w:eastAsiaTheme="minorHAnsi" w:hAnsiTheme="minorHAnsi" w:cstheme="minorBidi"/>
                <w:sz w:val="18"/>
                <w:szCs w:val="14"/>
                <w:lang w:val="en-AU" w:eastAsia="en-US" w:bidi="ar-SA"/>
              </w:rPr>
              <w:t xml:space="preserve"> where this is not possible,</w:t>
            </w:r>
            <w:r w:rsidRPr="00A613F7">
              <w:rPr>
                <w:rFonts w:asciiTheme="minorHAnsi" w:eastAsiaTheme="minorHAnsi" w:hAnsiTheme="minorHAnsi" w:cstheme="minorBidi"/>
                <w:sz w:val="18"/>
                <w:szCs w:val="14"/>
                <w:lang w:val="en-AU" w:eastAsia="en-US" w:bidi="ar-SA"/>
              </w:rPr>
              <w:t xml:space="preserve"> offset adverse effects on native vegetation and listed threatened flora and fauna species.</w:t>
            </w:r>
          </w:p>
        </w:tc>
        <w:tc>
          <w:tcPr>
            <w:tcW w:w="2022" w:type="pct"/>
          </w:tcPr>
          <w:p w:rsidR="00B35619" w:rsidRPr="00A613F7" w:rsidP="00B35619" w14:paraId="379FD957" w14:textId="045F119C">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Compliance with project approvals and regulatory requirements</w:t>
            </w:r>
            <w:r w:rsidRPr="00A613F7" w:rsidR="001E2AB3">
              <w:rPr>
                <w:rFonts w:asciiTheme="minorHAnsi" w:eastAsiaTheme="minorHAnsi" w:hAnsiTheme="minorHAnsi" w:cstheme="minorBidi"/>
                <w:sz w:val="18"/>
                <w:szCs w:val="14"/>
                <w:lang w:val="en-AU" w:eastAsia="en-US" w:bidi="ar-SA"/>
              </w:rPr>
              <w:t xml:space="preserve"> [I1]</w:t>
            </w:r>
            <w:r w:rsidRPr="00A613F7">
              <w:rPr>
                <w:rFonts w:asciiTheme="minorHAnsi" w:eastAsiaTheme="minorHAnsi" w:hAnsiTheme="minorHAnsi" w:cstheme="minorBidi"/>
                <w:sz w:val="18"/>
                <w:szCs w:val="14"/>
                <w:lang w:val="en-AU" w:eastAsia="en-US" w:bidi="ar-SA"/>
              </w:rPr>
              <w:t xml:space="preserve">, including Commonwealth approval conditions under the EPBC Act. </w:t>
            </w:r>
          </w:p>
          <w:p w:rsidR="009A3137" w:rsidRPr="00A613F7" w:rsidP="00315DFC" w14:paraId="37B760CD" w14:textId="4829D050">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Extent of vegetation removal</w:t>
            </w:r>
            <w:r w:rsidRPr="00A613F7" w:rsidR="001E2AB3">
              <w:rPr>
                <w:rFonts w:asciiTheme="minorHAnsi" w:eastAsiaTheme="minorHAnsi" w:hAnsiTheme="minorHAnsi" w:cstheme="minorBidi"/>
                <w:sz w:val="18"/>
                <w:szCs w:val="14"/>
                <w:lang w:val="en-AU" w:eastAsia="en-US" w:bidi="ar-SA"/>
              </w:rPr>
              <w:t xml:space="preserve"> [I14]</w:t>
            </w:r>
            <w:r w:rsidRPr="00A613F7">
              <w:rPr>
                <w:rFonts w:asciiTheme="minorHAnsi" w:eastAsiaTheme="minorHAnsi" w:hAnsiTheme="minorHAnsi" w:cstheme="minorBidi"/>
                <w:sz w:val="18"/>
                <w:szCs w:val="14"/>
                <w:lang w:val="en-AU" w:eastAsia="en-US" w:bidi="ar-SA"/>
              </w:rPr>
              <w:t>.</w:t>
            </w:r>
          </w:p>
          <w:p w:rsidR="009A3137" w:rsidRPr="00A613F7" w:rsidP="00315DFC" w14:paraId="56271635" w14:textId="1CC10035">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Weed and pest species density and coverage</w:t>
            </w:r>
            <w:r w:rsidRPr="00A613F7" w:rsidR="001E2AB3">
              <w:rPr>
                <w:rFonts w:asciiTheme="minorHAnsi" w:eastAsiaTheme="minorHAnsi" w:hAnsiTheme="minorHAnsi" w:cstheme="minorBidi"/>
                <w:sz w:val="18"/>
                <w:szCs w:val="14"/>
                <w:lang w:val="en-AU" w:eastAsia="en-US" w:bidi="ar-SA"/>
              </w:rPr>
              <w:t xml:space="preserve"> [I15]</w:t>
            </w:r>
            <w:r w:rsidRPr="00A613F7">
              <w:rPr>
                <w:rFonts w:asciiTheme="minorHAnsi" w:eastAsiaTheme="minorHAnsi" w:hAnsiTheme="minorHAnsi" w:cstheme="minorBidi"/>
                <w:sz w:val="18"/>
                <w:szCs w:val="14"/>
                <w:lang w:val="en-AU" w:eastAsia="en-US" w:bidi="ar-SA"/>
              </w:rPr>
              <w:t>.</w:t>
            </w:r>
          </w:p>
          <w:p w:rsidR="009A3137" w:rsidRPr="00A613F7" w:rsidP="00315DFC" w14:paraId="17E16A54" w14:textId="1D5866B6">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Fauna mortality</w:t>
            </w:r>
            <w:r w:rsidRPr="00A613F7" w:rsidR="001E2AB3">
              <w:rPr>
                <w:rFonts w:asciiTheme="minorHAnsi" w:eastAsiaTheme="minorHAnsi" w:hAnsiTheme="minorHAnsi" w:cstheme="minorBidi"/>
                <w:sz w:val="18"/>
                <w:szCs w:val="14"/>
                <w:lang w:val="en-AU" w:eastAsia="en-US" w:bidi="ar-SA"/>
              </w:rPr>
              <w:t xml:space="preserve"> [I16]</w:t>
            </w:r>
            <w:r w:rsidRPr="00A613F7">
              <w:rPr>
                <w:rFonts w:asciiTheme="minorHAnsi" w:eastAsiaTheme="minorHAnsi" w:hAnsiTheme="minorHAnsi" w:cstheme="minorBidi"/>
                <w:sz w:val="18"/>
                <w:szCs w:val="14"/>
                <w:lang w:val="en-AU" w:eastAsia="en-US" w:bidi="ar-SA"/>
              </w:rPr>
              <w:t>.</w:t>
            </w:r>
          </w:p>
          <w:p w:rsidR="009A3137" w:rsidRPr="00A613F7" w:rsidP="009A1C02" w14:paraId="50E481A7" w14:textId="77777777">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Change in riparian vegetation health, water quality and groundwater level for priority groundwater dependent ecosystems</w:t>
            </w:r>
            <w:r w:rsidRPr="00A613F7" w:rsidR="001E2AB3">
              <w:rPr>
                <w:rFonts w:asciiTheme="minorHAnsi" w:eastAsiaTheme="minorHAnsi" w:hAnsiTheme="minorHAnsi" w:cstheme="minorBidi"/>
                <w:sz w:val="18"/>
                <w:szCs w:val="14"/>
                <w:lang w:val="en-AU" w:eastAsia="en-US" w:bidi="ar-SA"/>
              </w:rPr>
              <w:t xml:space="preserve"> [I17]</w:t>
            </w:r>
            <w:r w:rsidRPr="00A613F7">
              <w:rPr>
                <w:rFonts w:asciiTheme="minorHAnsi" w:eastAsiaTheme="minorHAnsi" w:hAnsiTheme="minorHAnsi" w:cstheme="minorBidi"/>
                <w:sz w:val="18"/>
                <w:szCs w:val="14"/>
                <w:lang w:val="en-AU" w:eastAsia="en-US" w:bidi="ar-SA"/>
              </w:rPr>
              <w:t>.</w:t>
            </w:r>
          </w:p>
          <w:p w:rsidR="00030F64" w:rsidRPr="00A613F7" w:rsidP="009A1C02" w14:paraId="22569794" w14:textId="77777777">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Change in biophysical conditions of ephemeral drainage lines [I18].</w:t>
            </w:r>
          </w:p>
          <w:p w:rsidR="00030F64" w:rsidRPr="00A613F7" w:rsidP="009A1C02" w14:paraId="0982D47F" w14:textId="477F795F">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 xml:space="preserve">Vegetation quality </w:t>
            </w:r>
            <w:r w:rsidRPr="00A613F7" w:rsidR="00966F02">
              <w:rPr>
                <w:rFonts w:asciiTheme="minorHAnsi" w:eastAsiaTheme="minorHAnsi" w:hAnsiTheme="minorHAnsi" w:cstheme="minorBidi"/>
                <w:sz w:val="18"/>
                <w:szCs w:val="14"/>
                <w:lang w:val="en-AU" w:eastAsia="en-US" w:bidi="ar-SA"/>
              </w:rPr>
              <w:t xml:space="preserve">at offset sites </w:t>
            </w:r>
            <w:r w:rsidRPr="00A613F7">
              <w:rPr>
                <w:rFonts w:asciiTheme="minorHAnsi" w:eastAsiaTheme="minorHAnsi" w:hAnsiTheme="minorHAnsi" w:cstheme="minorBidi"/>
                <w:sz w:val="18"/>
                <w:szCs w:val="14"/>
                <w:lang w:val="en-AU" w:eastAsia="en-US" w:bidi="ar-SA"/>
              </w:rPr>
              <w:t>[I49].</w:t>
            </w:r>
          </w:p>
        </w:tc>
      </w:tr>
      <w:tr w14:paraId="1C705BE9" w14:textId="77777777" w:rsidTr="009762D3">
        <w:tblPrEx>
          <w:tblW w:w="5000" w:type="pct"/>
          <w:tblInd w:w="0" w:type="dxa"/>
          <w:tblCellMar>
            <w:top w:w="0" w:type="dxa"/>
            <w:left w:w="108" w:type="dxa"/>
            <w:bottom w:w="0" w:type="dxa"/>
            <w:right w:w="108" w:type="dxa"/>
          </w:tblCellMar>
          <w:tblLook w:val="04A0"/>
        </w:tblPrEx>
        <w:tc>
          <w:tcPr>
            <w:tcW w:w="671" w:type="pct"/>
          </w:tcPr>
          <w:p w:rsidR="009A3137" w:rsidRPr="00A613F7" w:rsidP="006106D5" w14:paraId="3BB20553" w14:textId="6B074B9D">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Ecological character of the Gippsland Lakes Ramsar site</w:t>
            </w:r>
          </w:p>
        </w:tc>
        <w:tc>
          <w:tcPr>
            <w:tcW w:w="1153" w:type="pct"/>
          </w:tcPr>
          <w:p w:rsidR="009A3137" w:rsidRPr="00A613F7" w:rsidP="006106D5" w14:paraId="4BAC90BE" w14:textId="338E7392">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Water, catchment values and hydrology – To minimise effects on water resources and on beneficial and licensed uses of surface water, groundwater and related catchment values (including the Gippsland Lakes Ramsar site) over short and long-term.</w:t>
            </w:r>
          </w:p>
        </w:tc>
        <w:tc>
          <w:tcPr>
            <w:tcW w:w="1153" w:type="pct"/>
          </w:tcPr>
          <w:p w:rsidR="009A3137" w:rsidRPr="00A613F7" w:rsidP="006106D5" w14:paraId="3783245C" w14:textId="1C8594DD">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To maintain the ecological character of the Gippsland Lakes Ramsar site.</w:t>
            </w:r>
          </w:p>
        </w:tc>
        <w:tc>
          <w:tcPr>
            <w:tcW w:w="2022" w:type="pct"/>
          </w:tcPr>
          <w:p w:rsidR="009A3137" w:rsidRPr="00A613F7" w:rsidP="00315DFC" w14:paraId="4815ECDF" w14:textId="517AF1A0">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Alteration of hydrological regime</w:t>
            </w:r>
            <w:r w:rsidRPr="00A613F7" w:rsidR="005B2C0D">
              <w:rPr>
                <w:rFonts w:asciiTheme="minorHAnsi" w:eastAsiaTheme="minorHAnsi" w:hAnsiTheme="minorHAnsi" w:cstheme="minorBidi"/>
                <w:sz w:val="18"/>
                <w:szCs w:val="14"/>
                <w:lang w:val="en-AU" w:eastAsia="en-US" w:bidi="ar-SA"/>
              </w:rPr>
              <w:t xml:space="preserve"> </w:t>
            </w:r>
            <w:r w:rsidRPr="00A613F7" w:rsidR="00BF063C">
              <w:rPr>
                <w:rFonts w:asciiTheme="minorHAnsi" w:eastAsiaTheme="minorHAnsi" w:hAnsiTheme="minorHAnsi" w:cstheme="minorBidi"/>
                <w:sz w:val="18"/>
                <w:szCs w:val="14"/>
                <w:lang w:val="en-AU" w:eastAsia="en-US" w:bidi="ar-SA"/>
              </w:rPr>
              <w:t xml:space="preserve">in Mitchell River </w:t>
            </w:r>
            <w:r w:rsidRPr="00A613F7" w:rsidR="005B2C0D">
              <w:rPr>
                <w:rFonts w:asciiTheme="minorHAnsi" w:eastAsiaTheme="minorHAnsi" w:hAnsiTheme="minorHAnsi" w:cstheme="minorBidi"/>
                <w:sz w:val="18"/>
                <w:szCs w:val="14"/>
                <w:lang w:val="en-AU" w:eastAsia="en-US" w:bidi="ar-SA"/>
              </w:rPr>
              <w:t>[I19]</w:t>
            </w:r>
            <w:r w:rsidRPr="00A613F7">
              <w:rPr>
                <w:rFonts w:asciiTheme="minorHAnsi" w:eastAsiaTheme="minorHAnsi" w:hAnsiTheme="minorHAnsi" w:cstheme="minorBidi"/>
                <w:sz w:val="18"/>
                <w:szCs w:val="14"/>
                <w:lang w:val="en-AU" w:eastAsia="en-US" w:bidi="ar-SA"/>
              </w:rPr>
              <w:t>.</w:t>
            </w:r>
          </w:p>
          <w:p w:rsidR="009A3137" w:rsidRPr="00A613F7" w:rsidP="0046652F" w14:paraId="3D16A3C8" w14:textId="2E9A6FFE">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Change in water quality from historic baseline</w:t>
            </w:r>
            <w:r w:rsidRPr="00A613F7" w:rsidR="0043558C">
              <w:rPr>
                <w:rFonts w:asciiTheme="minorHAnsi" w:eastAsiaTheme="minorHAnsi" w:hAnsiTheme="minorHAnsi" w:cstheme="minorBidi"/>
                <w:sz w:val="18"/>
                <w:szCs w:val="14"/>
                <w:lang w:val="en-AU" w:eastAsia="en-US" w:bidi="ar-SA"/>
              </w:rPr>
              <w:t xml:space="preserve"> [I20]</w:t>
            </w:r>
            <w:r w:rsidRPr="00A613F7">
              <w:rPr>
                <w:rFonts w:asciiTheme="minorHAnsi" w:eastAsiaTheme="minorHAnsi" w:hAnsiTheme="minorHAnsi" w:cstheme="minorBidi"/>
                <w:sz w:val="18"/>
                <w:szCs w:val="14"/>
                <w:lang w:val="en-AU" w:eastAsia="en-US" w:bidi="ar-SA"/>
              </w:rPr>
              <w:t>.</w:t>
            </w:r>
          </w:p>
        </w:tc>
      </w:tr>
      <w:tr w14:paraId="7FEF42E4" w14:textId="77777777" w:rsidTr="009762D3">
        <w:tblPrEx>
          <w:tblW w:w="5000" w:type="pct"/>
          <w:tblInd w:w="0" w:type="dxa"/>
          <w:tblCellMar>
            <w:top w:w="0" w:type="dxa"/>
            <w:left w:w="108" w:type="dxa"/>
            <w:bottom w:w="0" w:type="dxa"/>
            <w:right w:w="108" w:type="dxa"/>
          </w:tblCellMar>
          <w:tblLook w:val="04A0"/>
        </w:tblPrEx>
        <w:tc>
          <w:tcPr>
            <w:tcW w:w="671" w:type="pct"/>
          </w:tcPr>
          <w:p w:rsidR="009A3137" w:rsidRPr="00A613F7" w:rsidP="006106D5" w14:paraId="1D82B331" w14:textId="11ECC438">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Groundwater and/or surface water usage and stormwater runoff</w:t>
            </w:r>
          </w:p>
        </w:tc>
        <w:tc>
          <w:tcPr>
            <w:tcW w:w="1153" w:type="pct"/>
          </w:tcPr>
          <w:p w:rsidR="009A3137" w:rsidRPr="00A613F7" w:rsidP="006106D5" w14:paraId="59F6634E" w14:textId="33F9FD46">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Water, catchment values and hydrology – To minimise effects on water resources and on beneficial and licensed uses of surface water, groundwater and related catchment values (including the Gippsland Lakes Ramsar site) over short and long-term.</w:t>
            </w:r>
          </w:p>
        </w:tc>
        <w:tc>
          <w:tcPr>
            <w:tcW w:w="1153" w:type="pct"/>
          </w:tcPr>
          <w:p w:rsidR="009A3137" w:rsidRPr="00A613F7" w:rsidP="006106D5" w14:paraId="3A212575" w14:textId="3639942D">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To minimise effects on water resources and protect beneficial uses and licenced uses of surface water and groundwater.</w:t>
            </w:r>
          </w:p>
        </w:tc>
        <w:tc>
          <w:tcPr>
            <w:tcW w:w="2022" w:type="pct"/>
          </w:tcPr>
          <w:p w:rsidR="009A3137" w:rsidRPr="00A613F7" w:rsidP="00315DFC" w14:paraId="37104C3D" w14:textId="75F3A50D">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Change in water quality from historic baseline</w:t>
            </w:r>
            <w:r w:rsidRPr="00A613F7" w:rsidR="0043558C">
              <w:rPr>
                <w:rFonts w:asciiTheme="minorHAnsi" w:eastAsiaTheme="minorHAnsi" w:hAnsiTheme="minorHAnsi" w:cstheme="minorBidi"/>
                <w:sz w:val="18"/>
                <w:szCs w:val="14"/>
                <w:lang w:val="en-AU" w:eastAsia="en-US" w:bidi="ar-SA"/>
              </w:rPr>
              <w:t xml:space="preserve"> [</w:t>
            </w:r>
            <w:r w:rsidRPr="00A613F7" w:rsidR="00EA086C">
              <w:rPr>
                <w:rFonts w:asciiTheme="minorHAnsi" w:eastAsiaTheme="minorHAnsi" w:hAnsiTheme="minorHAnsi" w:cstheme="minorBidi"/>
                <w:sz w:val="18"/>
                <w:szCs w:val="14"/>
                <w:lang w:val="en-AU" w:eastAsia="en-US" w:bidi="ar-SA"/>
              </w:rPr>
              <w:t>I20</w:t>
            </w:r>
            <w:r w:rsidRPr="00A613F7" w:rsidR="0043558C">
              <w:rPr>
                <w:rFonts w:asciiTheme="minorHAnsi" w:eastAsiaTheme="minorHAnsi" w:hAnsiTheme="minorHAnsi" w:cstheme="minorBidi"/>
                <w:sz w:val="18"/>
                <w:szCs w:val="14"/>
                <w:lang w:val="en-AU" w:eastAsia="en-US" w:bidi="ar-SA"/>
              </w:rPr>
              <w:t>]</w:t>
            </w:r>
            <w:r w:rsidRPr="00A613F7" w:rsidR="00EA086C">
              <w:rPr>
                <w:rFonts w:asciiTheme="minorHAnsi" w:eastAsiaTheme="minorHAnsi" w:hAnsiTheme="minorHAnsi" w:cstheme="minorBidi"/>
                <w:sz w:val="18"/>
                <w:szCs w:val="14"/>
                <w:lang w:val="en-AU" w:eastAsia="en-US" w:bidi="ar-SA"/>
              </w:rPr>
              <w:t>, including groundwater and surface water quality</w:t>
            </w:r>
            <w:r w:rsidRPr="00A613F7">
              <w:rPr>
                <w:rFonts w:asciiTheme="minorHAnsi" w:eastAsiaTheme="minorHAnsi" w:hAnsiTheme="minorHAnsi" w:cstheme="minorBidi"/>
                <w:sz w:val="18"/>
                <w:szCs w:val="14"/>
                <w:lang w:val="en-AU" w:eastAsia="en-US" w:bidi="ar-SA"/>
              </w:rPr>
              <w:t xml:space="preserve">. </w:t>
            </w:r>
          </w:p>
          <w:p w:rsidR="009A3137" w:rsidRPr="00A613F7" w:rsidP="00EA086C" w14:paraId="24A6DE5C" w14:textId="3E93D943">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Groundwater drawdown</w:t>
            </w:r>
            <w:r w:rsidRPr="00A613F7" w:rsidR="0043558C">
              <w:rPr>
                <w:rFonts w:asciiTheme="minorHAnsi" w:eastAsiaTheme="minorHAnsi" w:hAnsiTheme="minorHAnsi" w:cstheme="minorBidi"/>
                <w:sz w:val="18"/>
                <w:szCs w:val="14"/>
                <w:lang w:val="en-AU" w:eastAsia="en-US" w:bidi="ar-SA"/>
              </w:rPr>
              <w:t xml:space="preserve"> </w:t>
            </w:r>
            <w:r w:rsidRPr="00A613F7" w:rsidR="00BF063C">
              <w:rPr>
                <w:rFonts w:asciiTheme="minorHAnsi" w:eastAsiaTheme="minorHAnsi" w:hAnsiTheme="minorHAnsi" w:cstheme="minorBidi"/>
                <w:sz w:val="18"/>
                <w:szCs w:val="14"/>
                <w:lang w:val="en-AU" w:eastAsia="en-US" w:bidi="ar-SA"/>
              </w:rPr>
              <w:t xml:space="preserve">or mounding </w:t>
            </w:r>
            <w:r w:rsidRPr="00A613F7" w:rsidR="0043558C">
              <w:rPr>
                <w:rFonts w:asciiTheme="minorHAnsi" w:eastAsiaTheme="minorHAnsi" w:hAnsiTheme="minorHAnsi" w:cstheme="minorBidi"/>
                <w:sz w:val="18"/>
                <w:szCs w:val="14"/>
                <w:lang w:val="en-AU" w:eastAsia="en-US" w:bidi="ar-SA"/>
              </w:rPr>
              <w:t>[I23]</w:t>
            </w:r>
            <w:r w:rsidRPr="00A613F7">
              <w:rPr>
                <w:rFonts w:asciiTheme="minorHAnsi" w:eastAsiaTheme="minorHAnsi" w:hAnsiTheme="minorHAnsi" w:cstheme="minorBidi"/>
                <w:sz w:val="18"/>
                <w:szCs w:val="14"/>
                <w:lang w:val="en-AU" w:eastAsia="en-US" w:bidi="ar-SA"/>
              </w:rPr>
              <w:t>.</w:t>
            </w:r>
          </w:p>
        </w:tc>
      </w:tr>
    </w:tbl>
    <w:p w:rsidR="00F743C1" w14:paraId="3F01A16E" w14:textId="0AD83479"/>
    <w:p w:rsidR="00F743C1" w14:paraId="2361CE91" w14:textId="77777777">
      <w:r>
        <w:br w:type="page"/>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1955"/>
        <w:gridCol w:w="3359"/>
        <w:gridCol w:w="3359"/>
        <w:gridCol w:w="5888"/>
      </w:tblGrid>
      <w:tr w14:paraId="15E54664" w14:textId="77777777" w:rsidTr="007772C6">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blHeader/>
        </w:trPr>
        <w:tc>
          <w:tcPr>
            <w:tcW w:w="671" w:type="pct"/>
            <w:shd w:val="clear" w:color="auto" w:fill="9B890F"/>
          </w:tcPr>
          <w:p w:rsidR="00F743C1" w:rsidRPr="00F42692" w:rsidP="007772C6" w14:paraId="69DB4FEB" w14:textId="77777777">
            <w:pPr>
              <w:pStyle w:val="TableText"/>
              <w:spacing w:before="60" w:after="60" w:line="250" w:lineRule="exact"/>
              <w:rPr>
                <w:rFonts w:asciiTheme="minorHAnsi" w:eastAsiaTheme="minorHAnsi" w:hAnsiTheme="minorHAnsi" w:cstheme="minorBidi"/>
                <w:b/>
                <w:color w:val="FFFFFF" w:themeColor="background1"/>
                <w:sz w:val="18"/>
                <w:szCs w:val="14"/>
                <w:lang w:val="en-AU" w:eastAsia="en-US" w:bidi="ar-SA"/>
              </w:rPr>
            </w:pPr>
            <w:r w:rsidRPr="00F42692">
              <w:rPr>
                <w:rFonts w:asciiTheme="minorHAnsi" w:eastAsiaTheme="minorHAnsi" w:hAnsiTheme="minorHAnsi" w:cstheme="minorBidi"/>
                <w:b/>
                <w:color w:val="FFFFFF" w:themeColor="background1"/>
                <w:sz w:val="18"/>
                <w:szCs w:val="14"/>
                <w:lang w:val="en-AU" w:eastAsia="en-US" w:bidi="ar-SA"/>
              </w:rPr>
              <w:t>Aspect</w:t>
            </w:r>
          </w:p>
        </w:tc>
        <w:tc>
          <w:tcPr>
            <w:tcW w:w="1153" w:type="pct"/>
            <w:shd w:val="clear" w:color="auto" w:fill="9B890F"/>
          </w:tcPr>
          <w:p w:rsidR="00F743C1" w:rsidRPr="00F42692" w:rsidP="007772C6" w14:paraId="1D95D812" w14:textId="77777777">
            <w:pPr>
              <w:pStyle w:val="TableText"/>
              <w:spacing w:before="60" w:after="60" w:line="250" w:lineRule="exact"/>
              <w:jc w:val="center"/>
              <w:rPr>
                <w:rFonts w:asciiTheme="minorHAnsi" w:eastAsiaTheme="minorHAnsi" w:hAnsiTheme="minorHAnsi" w:cstheme="minorBidi"/>
                <w:b/>
                <w:color w:val="FFFFFF" w:themeColor="background1"/>
                <w:sz w:val="18"/>
                <w:szCs w:val="14"/>
                <w:lang w:val="en-AU" w:eastAsia="en-US" w:bidi="ar-SA"/>
              </w:rPr>
            </w:pPr>
            <w:r w:rsidRPr="00F42692">
              <w:rPr>
                <w:rFonts w:asciiTheme="minorHAnsi" w:eastAsiaTheme="minorHAnsi" w:hAnsiTheme="minorHAnsi" w:cstheme="minorBidi"/>
                <w:b/>
                <w:color w:val="FFFFFF" w:themeColor="background1"/>
                <w:sz w:val="18"/>
                <w:szCs w:val="14"/>
                <w:lang w:val="en-AU" w:eastAsia="en-US" w:bidi="ar-SA"/>
              </w:rPr>
              <w:t>Relevant EES Scoping requirements draft evaluation objective</w:t>
            </w:r>
          </w:p>
        </w:tc>
        <w:tc>
          <w:tcPr>
            <w:tcW w:w="1153" w:type="pct"/>
            <w:shd w:val="clear" w:color="auto" w:fill="9B890F"/>
          </w:tcPr>
          <w:p w:rsidR="00F743C1" w:rsidRPr="00F42692" w:rsidP="007772C6" w14:paraId="188EDB05" w14:textId="77777777">
            <w:pPr>
              <w:pStyle w:val="TableText"/>
              <w:spacing w:before="60" w:after="60" w:line="250" w:lineRule="exact"/>
              <w:jc w:val="center"/>
              <w:rPr>
                <w:rFonts w:asciiTheme="minorHAnsi" w:eastAsiaTheme="minorHAnsi" w:hAnsiTheme="minorHAnsi" w:cstheme="minorBidi"/>
                <w:b/>
                <w:color w:val="FFFFFF" w:themeColor="background1"/>
                <w:sz w:val="18"/>
                <w:szCs w:val="14"/>
                <w:lang w:val="en-AU" w:eastAsia="en-US" w:bidi="ar-SA"/>
              </w:rPr>
            </w:pPr>
            <w:r w:rsidRPr="00F42692">
              <w:rPr>
                <w:rFonts w:asciiTheme="minorHAnsi" w:eastAsiaTheme="minorHAnsi" w:hAnsiTheme="minorHAnsi" w:cstheme="minorBidi"/>
                <w:b/>
                <w:color w:val="FFFFFF" w:themeColor="background1"/>
                <w:sz w:val="18"/>
                <w:szCs w:val="14"/>
                <w:lang w:val="en-AU" w:eastAsia="en-US" w:bidi="ar-SA"/>
              </w:rPr>
              <w:t>EMF objectives</w:t>
            </w:r>
          </w:p>
        </w:tc>
        <w:tc>
          <w:tcPr>
            <w:tcW w:w="2022" w:type="pct"/>
            <w:shd w:val="clear" w:color="auto" w:fill="9B890F"/>
          </w:tcPr>
          <w:p w:rsidR="00F743C1" w:rsidRPr="00F42692" w:rsidP="007772C6" w14:paraId="3B75164C" w14:textId="77777777">
            <w:pPr>
              <w:pStyle w:val="TableText"/>
              <w:spacing w:before="60" w:after="60" w:line="250" w:lineRule="exact"/>
              <w:jc w:val="center"/>
              <w:rPr>
                <w:rFonts w:asciiTheme="minorHAnsi" w:eastAsiaTheme="minorHAnsi" w:hAnsiTheme="minorHAnsi" w:cstheme="minorBidi"/>
                <w:b/>
                <w:color w:val="FFFFFF" w:themeColor="background1"/>
                <w:sz w:val="18"/>
                <w:szCs w:val="14"/>
                <w:lang w:val="en-AU" w:eastAsia="en-US" w:bidi="ar-SA"/>
              </w:rPr>
            </w:pPr>
            <w:r w:rsidRPr="00F42692">
              <w:rPr>
                <w:rFonts w:asciiTheme="minorHAnsi" w:eastAsiaTheme="minorHAnsi" w:hAnsiTheme="minorHAnsi" w:cstheme="minorBidi"/>
                <w:b/>
                <w:color w:val="FFFFFF" w:themeColor="background1"/>
                <w:sz w:val="18"/>
                <w:szCs w:val="14"/>
                <w:lang w:val="en-AU" w:eastAsia="en-US" w:bidi="ar-SA"/>
              </w:rPr>
              <w:t>Indicators [unique indicator number included in brackets]</w:t>
            </w:r>
          </w:p>
        </w:tc>
      </w:tr>
      <w:tr w14:paraId="38244786" w14:textId="77777777" w:rsidTr="009762D3">
        <w:tblPrEx>
          <w:tblW w:w="5000" w:type="pct"/>
          <w:tblInd w:w="0" w:type="dxa"/>
          <w:tblCellMar>
            <w:top w:w="0" w:type="dxa"/>
            <w:left w:w="108" w:type="dxa"/>
            <w:bottom w:w="0" w:type="dxa"/>
            <w:right w:w="108" w:type="dxa"/>
          </w:tblCellMar>
          <w:tblLook w:val="04A0"/>
        </w:tblPrEx>
        <w:tc>
          <w:tcPr>
            <w:tcW w:w="671" w:type="pct"/>
          </w:tcPr>
          <w:p w:rsidR="00E16488" w:rsidRPr="00A613F7" w:rsidP="00E16488" w14:paraId="18E62A21" w14:textId="43304753">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Geotechnical and geochemical landform stability, including potential erosion and sedimentation</w:t>
            </w:r>
          </w:p>
        </w:tc>
        <w:tc>
          <w:tcPr>
            <w:tcW w:w="1153" w:type="pct"/>
          </w:tcPr>
          <w:p w:rsidR="00E16488" w:rsidRPr="00A613F7" w:rsidP="00E16488" w14:paraId="7E43AA2C" w14:textId="334AF5BD">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Water, catchment values and hydrology – To minimise effects on water resources and on beneficial and licensed uses of surface water, groundwater and related catchment values (including the Gippsland Lakes Ramsar site) over short and long-term.</w:t>
            </w:r>
          </w:p>
        </w:tc>
        <w:tc>
          <w:tcPr>
            <w:tcW w:w="1153" w:type="pct"/>
          </w:tcPr>
          <w:p w:rsidR="00E16488" w:rsidRPr="00A613F7" w:rsidP="00E16488" w14:paraId="50EAECDC" w14:textId="4A92C72E">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 xml:space="preserve">To maintain landform stability and </w:t>
            </w:r>
            <w:r w:rsidRPr="00A613F7" w:rsidR="00F83B56">
              <w:rPr>
                <w:rFonts w:asciiTheme="minorHAnsi" w:eastAsiaTheme="minorHAnsi" w:hAnsiTheme="minorHAnsi" w:cstheme="minorBidi"/>
                <w:sz w:val="18"/>
                <w:szCs w:val="14"/>
                <w:lang w:val="en-AU" w:eastAsia="en-US" w:bidi="ar-SA"/>
              </w:rPr>
              <w:t>reduce</w:t>
            </w:r>
            <w:r w:rsidRPr="00A613F7" w:rsidR="00A07220">
              <w:rPr>
                <w:rFonts w:asciiTheme="minorHAnsi" w:eastAsiaTheme="minorHAnsi" w:hAnsiTheme="minorHAnsi" w:cstheme="minorBidi"/>
                <w:sz w:val="18"/>
                <w:szCs w:val="14"/>
                <w:lang w:val="en-AU" w:eastAsia="en-US" w:bidi="ar-SA"/>
              </w:rPr>
              <w:t xml:space="preserve"> </w:t>
            </w:r>
            <w:r w:rsidRPr="00A613F7">
              <w:rPr>
                <w:rFonts w:asciiTheme="minorHAnsi" w:eastAsiaTheme="minorHAnsi" w:hAnsiTheme="minorHAnsi" w:cstheme="minorBidi"/>
                <w:sz w:val="18"/>
                <w:szCs w:val="14"/>
                <w:lang w:val="en-AU" w:eastAsia="en-US" w:bidi="ar-SA"/>
              </w:rPr>
              <w:t>erosion during all project phases.</w:t>
            </w:r>
          </w:p>
        </w:tc>
        <w:tc>
          <w:tcPr>
            <w:tcW w:w="2022" w:type="pct"/>
          </w:tcPr>
          <w:p w:rsidR="00E16488" w:rsidRPr="00A613F7" w:rsidP="00E16488" w14:paraId="07F8895F" w14:textId="5D519F63">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Erosion extent and number of slope failures</w:t>
            </w:r>
            <w:r w:rsidRPr="00A613F7" w:rsidR="0043558C">
              <w:rPr>
                <w:rFonts w:asciiTheme="minorHAnsi" w:eastAsiaTheme="minorHAnsi" w:hAnsiTheme="minorHAnsi" w:cstheme="minorBidi"/>
                <w:sz w:val="18"/>
                <w:szCs w:val="14"/>
                <w:lang w:val="en-AU" w:eastAsia="en-US" w:bidi="ar-SA"/>
              </w:rPr>
              <w:t xml:space="preserve"> [I25]</w:t>
            </w:r>
            <w:r w:rsidRPr="00A613F7">
              <w:rPr>
                <w:rFonts w:asciiTheme="minorHAnsi" w:eastAsiaTheme="minorHAnsi" w:hAnsiTheme="minorHAnsi" w:cstheme="minorBidi"/>
                <w:sz w:val="18"/>
                <w:szCs w:val="14"/>
                <w:lang w:val="en-AU" w:eastAsia="en-US" w:bidi="ar-SA"/>
              </w:rPr>
              <w:t>.</w:t>
            </w:r>
          </w:p>
          <w:p w:rsidR="00E16488" w:rsidRPr="00A613F7" w:rsidP="00EA086C" w14:paraId="5F8D8897" w14:textId="141D4AF8">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Change in water quality from historic baseline [I20], including groundwater and surface water quality.</w:t>
            </w:r>
          </w:p>
        </w:tc>
      </w:tr>
      <w:tr w14:paraId="40925FB5" w14:textId="77777777" w:rsidTr="009762D3">
        <w:tblPrEx>
          <w:tblW w:w="5000" w:type="pct"/>
          <w:tblInd w:w="0" w:type="dxa"/>
          <w:tblCellMar>
            <w:top w:w="0" w:type="dxa"/>
            <w:left w:w="108" w:type="dxa"/>
            <w:bottom w:w="0" w:type="dxa"/>
            <w:right w:w="108" w:type="dxa"/>
          </w:tblCellMar>
          <w:tblLook w:val="04A0"/>
        </w:tblPrEx>
        <w:tc>
          <w:tcPr>
            <w:tcW w:w="671" w:type="pct"/>
          </w:tcPr>
          <w:p w:rsidR="00E16488" w:rsidRPr="00A613F7" w:rsidP="00E16488" w14:paraId="62D8BA6B" w14:textId="2E2D10B9">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Solid and liquid waste, including recycling and handling of potentially hazardous or contaminated waste, including radioactive materials</w:t>
            </w:r>
          </w:p>
        </w:tc>
        <w:tc>
          <w:tcPr>
            <w:tcW w:w="1153" w:type="pct"/>
          </w:tcPr>
          <w:p w:rsidR="00E16488" w:rsidRPr="00A613F7" w:rsidP="00E16488" w14:paraId="453CCE04" w14:textId="706AEF29">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Amenity and environmental quality – To protect the health and wellbeing of residents and local communities, and minimise effects on air quality, noise and the social amenity of the area, having regard to relevant limits, targets or standards.</w:t>
            </w:r>
          </w:p>
        </w:tc>
        <w:tc>
          <w:tcPr>
            <w:tcW w:w="1153" w:type="pct"/>
          </w:tcPr>
          <w:p w:rsidR="00E16488" w:rsidRPr="00A613F7" w:rsidP="00E16488" w14:paraId="2F747370" w14:textId="04E44BCE">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To minimise generation of waste, maximise reuse and recycling, and where required, responsibly dispose of wastes.</w:t>
            </w:r>
          </w:p>
        </w:tc>
        <w:tc>
          <w:tcPr>
            <w:tcW w:w="2022" w:type="pct"/>
          </w:tcPr>
          <w:p w:rsidR="004C77CA" w:rsidRPr="00A613F7" w:rsidP="00E16488" w14:paraId="1E4809ED" w14:textId="6DEFCBAE">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Number and volume of spills</w:t>
            </w:r>
            <w:r w:rsidRPr="00A613F7" w:rsidR="00EA086C">
              <w:rPr>
                <w:rFonts w:asciiTheme="minorHAnsi" w:eastAsiaTheme="minorHAnsi" w:hAnsiTheme="minorHAnsi" w:cstheme="minorBidi"/>
                <w:sz w:val="18"/>
                <w:szCs w:val="14"/>
                <w:lang w:val="en-AU" w:eastAsia="en-US" w:bidi="ar-SA"/>
              </w:rPr>
              <w:t xml:space="preserve"> [I26]</w:t>
            </w:r>
            <w:r w:rsidRPr="00A613F7">
              <w:rPr>
                <w:rFonts w:asciiTheme="minorHAnsi" w:eastAsiaTheme="minorHAnsi" w:hAnsiTheme="minorHAnsi" w:cstheme="minorBidi"/>
                <w:sz w:val="18"/>
                <w:szCs w:val="14"/>
                <w:lang w:val="en-AU" w:eastAsia="en-US" w:bidi="ar-SA"/>
              </w:rPr>
              <w:t>.</w:t>
            </w:r>
          </w:p>
          <w:p w:rsidR="00E16488" w:rsidRPr="00A613F7" w:rsidP="00E16488" w14:paraId="346762A0" w14:textId="42C9F153">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 xml:space="preserve">Number of </w:t>
            </w:r>
            <w:r w:rsidRPr="00A613F7">
              <w:rPr>
                <w:rFonts w:asciiTheme="minorHAnsi" w:eastAsiaTheme="minorHAnsi" w:hAnsiTheme="minorHAnsi" w:cstheme="minorBidi"/>
                <w:sz w:val="18"/>
                <w:szCs w:val="14"/>
                <w:lang w:val="en-AU" w:eastAsia="en-US" w:bidi="ar-SA"/>
              </w:rPr>
              <w:t>uncontrolled release</w:t>
            </w:r>
            <w:r w:rsidRPr="00A613F7">
              <w:rPr>
                <w:rFonts w:asciiTheme="minorHAnsi" w:eastAsiaTheme="minorHAnsi" w:hAnsiTheme="minorHAnsi" w:cstheme="minorBidi"/>
                <w:sz w:val="18"/>
                <w:szCs w:val="14"/>
                <w:lang w:val="en-AU" w:eastAsia="en-US" w:bidi="ar-SA"/>
              </w:rPr>
              <w:t>s</w:t>
            </w:r>
            <w:r w:rsidRPr="00A613F7">
              <w:rPr>
                <w:rFonts w:asciiTheme="minorHAnsi" w:eastAsiaTheme="minorHAnsi" w:hAnsiTheme="minorHAnsi" w:cstheme="minorBidi"/>
                <w:sz w:val="18"/>
                <w:szCs w:val="14"/>
                <w:lang w:val="en-AU" w:eastAsia="en-US" w:bidi="ar-SA"/>
              </w:rPr>
              <w:t xml:space="preserve"> of soil and</w:t>
            </w:r>
            <w:r w:rsidRPr="00A613F7">
              <w:rPr>
                <w:rFonts w:asciiTheme="minorHAnsi" w:eastAsiaTheme="minorHAnsi" w:hAnsiTheme="minorHAnsi" w:cstheme="minorBidi"/>
                <w:sz w:val="18"/>
                <w:szCs w:val="14"/>
                <w:lang w:val="en-AU" w:eastAsia="en-US" w:bidi="ar-SA"/>
              </w:rPr>
              <w:t>/or</w:t>
            </w:r>
            <w:r w:rsidRPr="00A613F7">
              <w:rPr>
                <w:rFonts w:asciiTheme="minorHAnsi" w:eastAsiaTheme="minorHAnsi" w:hAnsiTheme="minorHAnsi" w:cstheme="minorBidi"/>
                <w:sz w:val="18"/>
                <w:szCs w:val="14"/>
                <w:lang w:val="en-AU" w:eastAsia="en-US" w:bidi="ar-SA"/>
              </w:rPr>
              <w:t xml:space="preserve"> liquid wastes</w:t>
            </w:r>
            <w:r w:rsidRPr="00A613F7" w:rsidR="00EA086C">
              <w:rPr>
                <w:rFonts w:asciiTheme="minorHAnsi" w:eastAsiaTheme="minorHAnsi" w:hAnsiTheme="minorHAnsi" w:cstheme="minorBidi"/>
                <w:sz w:val="18"/>
                <w:szCs w:val="14"/>
                <w:lang w:val="en-AU" w:eastAsia="en-US" w:bidi="ar-SA"/>
              </w:rPr>
              <w:t xml:space="preserve"> [I27]</w:t>
            </w:r>
            <w:r w:rsidRPr="00A613F7">
              <w:rPr>
                <w:rFonts w:asciiTheme="minorHAnsi" w:eastAsiaTheme="minorHAnsi" w:hAnsiTheme="minorHAnsi" w:cstheme="minorBidi"/>
                <w:sz w:val="18"/>
                <w:szCs w:val="14"/>
                <w:lang w:val="en-AU" w:eastAsia="en-US" w:bidi="ar-SA"/>
              </w:rPr>
              <w:t xml:space="preserve">. </w:t>
            </w:r>
          </w:p>
          <w:p w:rsidR="00E16488" w:rsidRPr="00A613F7" w:rsidP="00E16488" w14:paraId="217D5DFD" w14:textId="0D644C55">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Volumes of waste (by type) produced and disposed of</w:t>
            </w:r>
            <w:r w:rsidRPr="00A613F7" w:rsidR="00EA086C">
              <w:rPr>
                <w:rFonts w:asciiTheme="minorHAnsi" w:eastAsiaTheme="minorHAnsi" w:hAnsiTheme="minorHAnsi" w:cstheme="minorBidi"/>
                <w:sz w:val="18"/>
                <w:szCs w:val="14"/>
                <w:lang w:val="en-AU" w:eastAsia="en-US" w:bidi="ar-SA"/>
              </w:rPr>
              <w:t xml:space="preserve"> [I28]</w:t>
            </w:r>
            <w:r w:rsidRPr="00A613F7">
              <w:rPr>
                <w:rFonts w:asciiTheme="minorHAnsi" w:eastAsiaTheme="minorHAnsi" w:hAnsiTheme="minorHAnsi" w:cstheme="minorBidi"/>
                <w:sz w:val="18"/>
                <w:szCs w:val="14"/>
                <w:lang w:val="en-AU" w:eastAsia="en-US" w:bidi="ar-SA"/>
              </w:rPr>
              <w:t>.</w:t>
            </w:r>
          </w:p>
        </w:tc>
      </w:tr>
      <w:tr w14:paraId="07DC7867" w14:textId="77777777" w:rsidTr="009762D3">
        <w:tblPrEx>
          <w:tblW w:w="5000" w:type="pct"/>
          <w:tblInd w:w="0" w:type="dxa"/>
          <w:tblCellMar>
            <w:top w:w="0" w:type="dxa"/>
            <w:left w:w="108" w:type="dxa"/>
            <w:bottom w:w="0" w:type="dxa"/>
            <w:right w:w="108" w:type="dxa"/>
          </w:tblCellMar>
          <w:tblLook w:val="04A0"/>
        </w:tblPrEx>
        <w:trPr>
          <w:trHeight w:val="653"/>
        </w:trPr>
        <w:tc>
          <w:tcPr>
            <w:tcW w:w="671" w:type="pct"/>
            <w:vMerge w:val="restart"/>
          </w:tcPr>
          <w:p w:rsidR="00E16488" w:rsidRPr="00A613F7" w:rsidP="00E16488" w14:paraId="4A6E8403" w14:textId="11E74D52">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Noise, vibration and emissions to air, including dust and greenhouse gases</w:t>
            </w:r>
          </w:p>
        </w:tc>
        <w:tc>
          <w:tcPr>
            <w:tcW w:w="1153" w:type="pct"/>
            <w:vMerge w:val="restart"/>
          </w:tcPr>
          <w:p w:rsidR="00E16488" w:rsidRPr="00A613F7" w:rsidP="00E16488" w14:paraId="5FB2C17F" w14:textId="6AAC8A2F">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Amenity and environmental quality – To protect the health and wellbeing of residents and local communities, and minimise effects on air quality, noise and the social amenity of the area, having regard to relevant limits, targets or standards.</w:t>
            </w:r>
          </w:p>
        </w:tc>
        <w:tc>
          <w:tcPr>
            <w:tcW w:w="1153" w:type="pct"/>
          </w:tcPr>
          <w:p w:rsidR="00E16488" w:rsidRPr="00A613F7" w:rsidP="00E16488" w14:paraId="0CCB3817" w14:textId="48B8416D">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To minimise effects on air quality and protect the amenity of residents and local communities.</w:t>
            </w:r>
          </w:p>
        </w:tc>
        <w:tc>
          <w:tcPr>
            <w:tcW w:w="2022" w:type="pct"/>
          </w:tcPr>
          <w:p w:rsidR="00E16488" w:rsidRPr="00A613F7" w:rsidP="00E16488" w14:paraId="7C6C5C38" w14:textId="268F303E">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Actual (measured) plant and equipment noise levels</w:t>
            </w:r>
            <w:r w:rsidRPr="00A613F7" w:rsidR="00EA086C">
              <w:rPr>
                <w:rFonts w:asciiTheme="minorHAnsi" w:eastAsiaTheme="minorHAnsi" w:hAnsiTheme="minorHAnsi" w:cstheme="minorBidi"/>
                <w:sz w:val="18"/>
                <w:szCs w:val="14"/>
                <w:lang w:val="en-AU" w:eastAsia="en-US" w:bidi="ar-SA"/>
              </w:rPr>
              <w:t xml:space="preserve"> [I29]</w:t>
            </w:r>
            <w:r w:rsidRPr="00A613F7">
              <w:rPr>
                <w:rFonts w:asciiTheme="minorHAnsi" w:eastAsiaTheme="minorHAnsi" w:hAnsiTheme="minorHAnsi" w:cstheme="minorBidi"/>
                <w:sz w:val="18"/>
                <w:szCs w:val="14"/>
                <w:lang w:val="en-AU" w:eastAsia="en-US" w:bidi="ar-SA"/>
              </w:rPr>
              <w:t>.</w:t>
            </w:r>
          </w:p>
          <w:p w:rsidR="00E16488" w:rsidRPr="00A613F7" w:rsidP="00E16488" w14:paraId="0A196E8C" w14:textId="61B86A73">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Number of exceedances of project noise or vibration criteria at sensitive receptors</w:t>
            </w:r>
            <w:r w:rsidRPr="00A613F7" w:rsidR="00EA086C">
              <w:rPr>
                <w:rFonts w:asciiTheme="minorHAnsi" w:eastAsiaTheme="minorHAnsi" w:hAnsiTheme="minorHAnsi" w:cstheme="minorBidi"/>
                <w:sz w:val="18"/>
                <w:szCs w:val="14"/>
                <w:lang w:val="en-AU" w:eastAsia="en-US" w:bidi="ar-SA"/>
              </w:rPr>
              <w:t xml:space="preserve"> [I30]</w:t>
            </w:r>
            <w:r w:rsidRPr="00A613F7">
              <w:rPr>
                <w:rFonts w:asciiTheme="minorHAnsi" w:eastAsiaTheme="minorHAnsi" w:hAnsiTheme="minorHAnsi" w:cstheme="minorBidi"/>
                <w:sz w:val="18"/>
                <w:szCs w:val="14"/>
                <w:lang w:val="en-AU" w:eastAsia="en-US" w:bidi="ar-SA"/>
              </w:rPr>
              <w:t>.</w:t>
            </w:r>
          </w:p>
          <w:p w:rsidR="00E16488" w:rsidRPr="00A613F7" w:rsidP="00E16488" w14:paraId="2E9CE692" w14:textId="1D66ACDD">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Number of exceedances of project air quality criteria beyond the project area boundary and/or at sensitive receptors</w:t>
            </w:r>
            <w:r w:rsidRPr="00A613F7" w:rsidR="00EA086C">
              <w:rPr>
                <w:rFonts w:asciiTheme="minorHAnsi" w:eastAsiaTheme="minorHAnsi" w:hAnsiTheme="minorHAnsi" w:cstheme="minorBidi"/>
                <w:sz w:val="18"/>
                <w:szCs w:val="14"/>
                <w:lang w:val="en-AU" w:eastAsia="en-US" w:bidi="ar-SA"/>
              </w:rPr>
              <w:t xml:space="preserve"> [I31]</w:t>
            </w:r>
            <w:r w:rsidRPr="00A613F7">
              <w:rPr>
                <w:rFonts w:asciiTheme="minorHAnsi" w:eastAsiaTheme="minorHAnsi" w:hAnsiTheme="minorHAnsi" w:cstheme="minorBidi"/>
                <w:sz w:val="18"/>
                <w:szCs w:val="14"/>
                <w:lang w:val="en-AU" w:eastAsia="en-US" w:bidi="ar-SA"/>
              </w:rPr>
              <w:t xml:space="preserve">. </w:t>
            </w:r>
          </w:p>
          <w:p w:rsidR="00E16488" w:rsidRPr="00A613F7" w:rsidP="00E16488" w14:paraId="6B338B64" w14:textId="01F5D219">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Number of community complaints relating to noise emissions from project traffic</w:t>
            </w:r>
            <w:r w:rsidRPr="00A613F7" w:rsidR="00EA086C">
              <w:rPr>
                <w:rFonts w:asciiTheme="minorHAnsi" w:eastAsiaTheme="minorHAnsi" w:hAnsiTheme="minorHAnsi" w:cstheme="minorBidi"/>
                <w:sz w:val="18"/>
                <w:szCs w:val="14"/>
                <w:lang w:val="en-AU" w:eastAsia="en-US" w:bidi="ar-SA"/>
              </w:rPr>
              <w:t xml:space="preserve"> [I32]</w:t>
            </w:r>
            <w:r w:rsidRPr="00A613F7">
              <w:rPr>
                <w:rFonts w:asciiTheme="minorHAnsi" w:eastAsiaTheme="minorHAnsi" w:hAnsiTheme="minorHAnsi" w:cstheme="minorBidi"/>
                <w:sz w:val="18"/>
                <w:szCs w:val="14"/>
                <w:lang w:val="en-AU" w:eastAsia="en-US" w:bidi="ar-SA"/>
              </w:rPr>
              <w:t xml:space="preserve">. </w:t>
            </w:r>
          </w:p>
        </w:tc>
      </w:tr>
      <w:tr w14:paraId="580DC93A" w14:textId="77777777" w:rsidTr="009762D3">
        <w:tblPrEx>
          <w:tblW w:w="5000" w:type="pct"/>
          <w:tblInd w:w="0" w:type="dxa"/>
          <w:tblCellMar>
            <w:top w:w="0" w:type="dxa"/>
            <w:left w:w="108" w:type="dxa"/>
            <w:bottom w:w="0" w:type="dxa"/>
            <w:right w:w="108" w:type="dxa"/>
          </w:tblCellMar>
          <w:tblLook w:val="04A0"/>
        </w:tblPrEx>
        <w:trPr>
          <w:trHeight w:val="652"/>
        </w:trPr>
        <w:tc>
          <w:tcPr>
            <w:tcW w:w="671" w:type="pct"/>
            <w:vMerge/>
          </w:tcPr>
          <w:p w:rsidR="00E16488" w:rsidRPr="00A613F7" w:rsidP="00E16488" w14:paraId="3686284B" w14:textId="77777777">
            <w:pPr>
              <w:pStyle w:val="TableText"/>
              <w:spacing w:before="60" w:after="60" w:line="250" w:lineRule="exact"/>
              <w:rPr>
                <w:rFonts w:asciiTheme="minorHAnsi" w:eastAsiaTheme="minorHAnsi" w:hAnsiTheme="minorHAnsi" w:cstheme="minorBidi"/>
                <w:sz w:val="18"/>
                <w:szCs w:val="14"/>
                <w:lang w:val="en-AU" w:eastAsia="en-US" w:bidi="ar-SA"/>
              </w:rPr>
            </w:pPr>
          </w:p>
        </w:tc>
        <w:tc>
          <w:tcPr>
            <w:tcW w:w="1153" w:type="pct"/>
            <w:vMerge/>
          </w:tcPr>
          <w:p w:rsidR="00E16488" w:rsidRPr="00A613F7" w:rsidP="00E16488" w14:paraId="4D8D5CC6" w14:textId="77777777">
            <w:pPr>
              <w:pStyle w:val="TableText"/>
              <w:spacing w:before="60" w:after="60" w:line="250" w:lineRule="exact"/>
              <w:rPr>
                <w:rFonts w:asciiTheme="minorHAnsi" w:eastAsiaTheme="minorHAnsi" w:hAnsiTheme="minorHAnsi" w:cstheme="minorBidi"/>
                <w:sz w:val="18"/>
                <w:szCs w:val="14"/>
                <w:lang w:val="en-AU" w:eastAsia="en-US" w:bidi="ar-SA"/>
              </w:rPr>
            </w:pPr>
          </w:p>
        </w:tc>
        <w:tc>
          <w:tcPr>
            <w:tcW w:w="1153" w:type="pct"/>
          </w:tcPr>
          <w:p w:rsidR="00E16488" w:rsidRPr="00A613F7" w:rsidP="00E16488" w14:paraId="53C4A740" w14:textId="67B6093D">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 xml:space="preserve">To protect the environmental public health of residents and local communities. </w:t>
            </w:r>
          </w:p>
        </w:tc>
        <w:tc>
          <w:tcPr>
            <w:tcW w:w="2022" w:type="pct"/>
          </w:tcPr>
          <w:p w:rsidR="00E16488" w:rsidRPr="00A613F7" w:rsidP="00E16488" w14:paraId="3A513291" w14:textId="73F0E886">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Number of community complaints related to noise, vibration and air emissions</w:t>
            </w:r>
            <w:r w:rsidRPr="00A613F7" w:rsidR="00EA086C">
              <w:rPr>
                <w:rFonts w:asciiTheme="minorHAnsi" w:eastAsiaTheme="minorHAnsi" w:hAnsiTheme="minorHAnsi" w:cstheme="minorBidi"/>
                <w:sz w:val="18"/>
                <w:szCs w:val="14"/>
                <w:lang w:val="en-AU" w:eastAsia="en-US" w:bidi="ar-SA"/>
              </w:rPr>
              <w:t xml:space="preserve"> [I33]</w:t>
            </w:r>
            <w:r w:rsidRPr="00A613F7">
              <w:rPr>
                <w:rFonts w:asciiTheme="minorHAnsi" w:eastAsiaTheme="minorHAnsi" w:hAnsiTheme="minorHAnsi" w:cstheme="minorBidi"/>
                <w:sz w:val="18"/>
                <w:szCs w:val="14"/>
                <w:lang w:val="en-AU" w:eastAsia="en-US" w:bidi="ar-SA"/>
              </w:rPr>
              <w:t xml:space="preserve">. </w:t>
            </w:r>
          </w:p>
        </w:tc>
      </w:tr>
      <w:tr w14:paraId="6AF9C0DD" w14:textId="77777777" w:rsidTr="009762D3">
        <w:tblPrEx>
          <w:tblW w:w="5000" w:type="pct"/>
          <w:tblInd w:w="0" w:type="dxa"/>
          <w:tblCellMar>
            <w:top w:w="0" w:type="dxa"/>
            <w:left w:w="108" w:type="dxa"/>
            <w:bottom w:w="0" w:type="dxa"/>
            <w:right w:w="108" w:type="dxa"/>
          </w:tblCellMar>
          <w:tblLook w:val="04A0"/>
        </w:tblPrEx>
        <w:tc>
          <w:tcPr>
            <w:tcW w:w="671" w:type="pct"/>
          </w:tcPr>
          <w:p w:rsidR="00E16488" w:rsidRPr="00A613F7" w:rsidP="00E16488" w14:paraId="3003AD55" w14:textId="6B84B01B">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Aboriginal and cultural heritage values</w:t>
            </w:r>
          </w:p>
        </w:tc>
        <w:tc>
          <w:tcPr>
            <w:tcW w:w="1153" w:type="pct"/>
          </w:tcPr>
          <w:p w:rsidR="00E16488" w:rsidRPr="00A613F7" w:rsidP="00E16488" w14:paraId="2FD37243" w14:textId="7FBCAAAD">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Cultural heritage – To avoid or minimise adverse effects on Aboriginal and non-Aboriginal cultural heritage.</w:t>
            </w:r>
          </w:p>
        </w:tc>
        <w:tc>
          <w:tcPr>
            <w:tcW w:w="1153" w:type="pct"/>
          </w:tcPr>
          <w:p w:rsidR="00E16488" w:rsidRPr="00A613F7" w:rsidP="00E16488" w14:paraId="181D6C46" w14:textId="432CFC2F">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To avoid or minimise adverse effects on Aboriginal and non-Aboriginal cultural heritage values.</w:t>
            </w:r>
          </w:p>
        </w:tc>
        <w:tc>
          <w:tcPr>
            <w:tcW w:w="2022" w:type="pct"/>
          </w:tcPr>
          <w:p w:rsidR="00E16488" w:rsidRPr="00A613F7" w:rsidP="00E16488" w14:paraId="6E0C9AC9" w14:textId="14A4E980">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Damage to known cultural heritage items, sites or places beyond that predicted in the EES</w:t>
            </w:r>
            <w:r w:rsidRPr="00A613F7" w:rsidR="00EA086C">
              <w:rPr>
                <w:rFonts w:asciiTheme="minorHAnsi" w:eastAsiaTheme="minorHAnsi" w:hAnsiTheme="minorHAnsi" w:cstheme="minorBidi"/>
                <w:sz w:val="18"/>
                <w:szCs w:val="14"/>
                <w:lang w:val="en-AU" w:eastAsia="en-US" w:bidi="ar-SA"/>
              </w:rPr>
              <w:t xml:space="preserve"> [I34]</w:t>
            </w:r>
            <w:r w:rsidRPr="00A613F7">
              <w:rPr>
                <w:rFonts w:asciiTheme="minorHAnsi" w:eastAsiaTheme="minorHAnsi" w:hAnsiTheme="minorHAnsi" w:cstheme="minorBidi"/>
                <w:sz w:val="18"/>
                <w:szCs w:val="14"/>
                <w:lang w:val="en-AU" w:eastAsia="en-US" w:bidi="ar-SA"/>
              </w:rPr>
              <w:t xml:space="preserve">. </w:t>
            </w:r>
          </w:p>
          <w:p w:rsidR="00E16488" w:rsidRPr="00A613F7" w:rsidP="00E16488" w14:paraId="3BCF7D77" w14:textId="41AF7E03">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Reports of chance finds</w:t>
            </w:r>
            <w:r w:rsidRPr="00A613F7" w:rsidR="00EA086C">
              <w:rPr>
                <w:rFonts w:asciiTheme="minorHAnsi" w:eastAsiaTheme="minorHAnsi" w:hAnsiTheme="minorHAnsi" w:cstheme="minorBidi"/>
                <w:sz w:val="18"/>
                <w:szCs w:val="14"/>
                <w:lang w:val="en-AU" w:eastAsia="en-US" w:bidi="ar-SA"/>
              </w:rPr>
              <w:t xml:space="preserve"> [I35]</w:t>
            </w:r>
            <w:r w:rsidRPr="00A613F7">
              <w:rPr>
                <w:rFonts w:asciiTheme="minorHAnsi" w:eastAsiaTheme="minorHAnsi" w:hAnsiTheme="minorHAnsi" w:cstheme="minorBidi"/>
                <w:sz w:val="18"/>
                <w:szCs w:val="14"/>
                <w:lang w:val="en-AU" w:eastAsia="en-US" w:bidi="ar-SA"/>
              </w:rPr>
              <w:t xml:space="preserve">. </w:t>
            </w:r>
          </w:p>
        </w:tc>
      </w:tr>
      <w:tr w14:paraId="30644CB9" w14:textId="77777777" w:rsidTr="009762D3">
        <w:tblPrEx>
          <w:tblW w:w="5000" w:type="pct"/>
          <w:tblInd w:w="0" w:type="dxa"/>
          <w:tblCellMar>
            <w:top w:w="0" w:type="dxa"/>
            <w:left w:w="108" w:type="dxa"/>
            <w:bottom w:w="0" w:type="dxa"/>
            <w:right w:w="108" w:type="dxa"/>
          </w:tblCellMar>
          <w:tblLook w:val="04A0"/>
        </w:tblPrEx>
        <w:tc>
          <w:tcPr>
            <w:tcW w:w="671" w:type="pct"/>
          </w:tcPr>
          <w:p w:rsidR="00E16488" w:rsidRPr="00A613F7" w:rsidP="00E16488" w14:paraId="0A68D8F2" w14:textId="7A5244B7">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Traffic during construction and operation</w:t>
            </w:r>
            <w:r w:rsidR="00446066">
              <w:rPr>
                <w:rFonts w:asciiTheme="minorHAnsi" w:eastAsiaTheme="minorHAnsi" w:hAnsiTheme="minorHAnsi" w:cstheme="minorBidi"/>
                <w:sz w:val="18"/>
                <w:szCs w:val="14"/>
                <w:lang w:val="en-AU" w:eastAsia="en-US" w:bidi="ar-SA"/>
              </w:rPr>
              <w:t>s</w:t>
            </w:r>
          </w:p>
        </w:tc>
        <w:tc>
          <w:tcPr>
            <w:tcW w:w="1153" w:type="pct"/>
          </w:tcPr>
          <w:p w:rsidR="00E16488" w:rsidRPr="00A613F7" w:rsidP="00E16488" w14:paraId="0EBE68A3" w14:textId="00983E4C">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Social, land use and infrastructure – To minimise potential adverse social and land use effects, including on, agriculture (such as dairy irrigated horticulture and grazing), forestry, tourism industries and transport infrastructure.</w:t>
            </w:r>
          </w:p>
        </w:tc>
        <w:tc>
          <w:tcPr>
            <w:tcW w:w="1153" w:type="pct"/>
          </w:tcPr>
          <w:p w:rsidR="00E16488" w:rsidRPr="00A613F7" w:rsidP="00E16488" w14:paraId="73577CB9" w14:textId="412312F9">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To maintain road safety and performance during construction and operation</w:t>
            </w:r>
            <w:r w:rsidR="00446066">
              <w:rPr>
                <w:rFonts w:asciiTheme="minorHAnsi" w:eastAsiaTheme="minorHAnsi" w:hAnsiTheme="minorHAnsi" w:cstheme="minorBidi"/>
                <w:sz w:val="18"/>
                <w:szCs w:val="14"/>
                <w:lang w:val="en-AU" w:eastAsia="en-US" w:bidi="ar-SA"/>
              </w:rPr>
              <w:t>s</w:t>
            </w:r>
            <w:r w:rsidRPr="00A613F7">
              <w:rPr>
                <w:rFonts w:asciiTheme="minorHAnsi" w:eastAsiaTheme="minorHAnsi" w:hAnsiTheme="minorHAnsi" w:cstheme="minorBidi"/>
                <w:sz w:val="18"/>
                <w:szCs w:val="14"/>
                <w:lang w:val="en-AU" w:eastAsia="en-US" w:bidi="ar-SA"/>
              </w:rPr>
              <w:t xml:space="preserve"> of the project.</w:t>
            </w:r>
          </w:p>
        </w:tc>
        <w:tc>
          <w:tcPr>
            <w:tcW w:w="2022" w:type="pct"/>
          </w:tcPr>
          <w:p w:rsidR="00E16488" w:rsidRPr="00A613F7" w:rsidP="00E16488" w14:paraId="6685DF42" w14:textId="7FEB1E69">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Number of incidents on roads used by project traffic</w:t>
            </w:r>
            <w:r w:rsidRPr="00A613F7" w:rsidR="00EA086C">
              <w:rPr>
                <w:rFonts w:asciiTheme="minorHAnsi" w:eastAsiaTheme="minorHAnsi" w:hAnsiTheme="minorHAnsi" w:cstheme="minorBidi"/>
                <w:sz w:val="18"/>
                <w:szCs w:val="14"/>
                <w:lang w:val="en-AU" w:eastAsia="en-US" w:bidi="ar-SA"/>
              </w:rPr>
              <w:t xml:space="preserve"> [I36]</w:t>
            </w:r>
            <w:r w:rsidRPr="00A613F7">
              <w:rPr>
                <w:rFonts w:asciiTheme="minorHAnsi" w:eastAsiaTheme="minorHAnsi" w:hAnsiTheme="minorHAnsi" w:cstheme="minorBidi"/>
                <w:sz w:val="18"/>
                <w:szCs w:val="14"/>
                <w:lang w:val="en-AU" w:eastAsia="en-US" w:bidi="ar-SA"/>
              </w:rPr>
              <w:t>.</w:t>
            </w:r>
          </w:p>
          <w:p w:rsidR="00E16488" w:rsidRPr="00A613F7" w:rsidP="00E16488" w14:paraId="3332E1EC" w14:textId="6B568536">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Number of community complaints related to project traffic</w:t>
            </w:r>
            <w:r w:rsidRPr="00A613F7" w:rsidR="00EA086C">
              <w:rPr>
                <w:rFonts w:asciiTheme="minorHAnsi" w:eastAsiaTheme="minorHAnsi" w:hAnsiTheme="minorHAnsi" w:cstheme="minorBidi"/>
                <w:sz w:val="18"/>
                <w:szCs w:val="14"/>
                <w:lang w:val="en-AU" w:eastAsia="en-US" w:bidi="ar-SA"/>
              </w:rPr>
              <w:t xml:space="preserve"> [I37]</w:t>
            </w:r>
            <w:r w:rsidRPr="00A613F7">
              <w:rPr>
                <w:rFonts w:asciiTheme="minorHAnsi" w:eastAsiaTheme="minorHAnsi" w:hAnsiTheme="minorHAnsi" w:cstheme="minorBidi"/>
                <w:sz w:val="18"/>
                <w:szCs w:val="14"/>
                <w:lang w:val="en-AU" w:eastAsia="en-US" w:bidi="ar-SA"/>
              </w:rPr>
              <w:t xml:space="preserve">, including </w:t>
            </w:r>
            <w:r w:rsidRPr="00A613F7" w:rsidR="00EA086C">
              <w:rPr>
                <w:rFonts w:asciiTheme="minorHAnsi" w:eastAsiaTheme="minorHAnsi" w:hAnsiTheme="minorHAnsi" w:cstheme="minorBidi"/>
                <w:sz w:val="18"/>
                <w:szCs w:val="14"/>
                <w:lang w:val="en-AU" w:eastAsia="en-US" w:bidi="ar-SA"/>
              </w:rPr>
              <w:t xml:space="preserve">traffic </w:t>
            </w:r>
            <w:r w:rsidRPr="00A613F7">
              <w:rPr>
                <w:rFonts w:asciiTheme="minorHAnsi" w:eastAsiaTheme="minorHAnsi" w:hAnsiTheme="minorHAnsi" w:cstheme="minorBidi"/>
                <w:sz w:val="18"/>
                <w:szCs w:val="14"/>
                <w:lang w:val="en-AU" w:eastAsia="en-US" w:bidi="ar-SA"/>
              </w:rPr>
              <w:t>noise emissions.</w:t>
            </w:r>
          </w:p>
          <w:p w:rsidR="00E16488" w:rsidRPr="00A613F7" w:rsidP="00E16488" w14:paraId="7E58C9FA" w14:textId="433DADC3">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 xml:space="preserve">Regular engagement with key stakeholders </w:t>
            </w:r>
            <w:r w:rsidRPr="00A613F7" w:rsidR="00EA086C">
              <w:rPr>
                <w:rFonts w:asciiTheme="minorHAnsi" w:eastAsiaTheme="minorHAnsi" w:hAnsiTheme="minorHAnsi" w:cstheme="minorBidi"/>
                <w:sz w:val="18"/>
                <w:szCs w:val="14"/>
                <w:lang w:val="en-AU" w:eastAsia="en-US" w:bidi="ar-SA"/>
              </w:rPr>
              <w:t xml:space="preserve">[I3], </w:t>
            </w:r>
            <w:r w:rsidRPr="00A613F7">
              <w:rPr>
                <w:rFonts w:asciiTheme="minorHAnsi" w:eastAsiaTheme="minorHAnsi" w:hAnsiTheme="minorHAnsi" w:cstheme="minorBidi"/>
                <w:sz w:val="18"/>
                <w:szCs w:val="14"/>
                <w:lang w:val="en-AU" w:eastAsia="en-US" w:bidi="ar-SA"/>
              </w:rPr>
              <w:t xml:space="preserve">including East Gippsland and Wellington shires and Department of Transport. </w:t>
            </w:r>
          </w:p>
        </w:tc>
      </w:tr>
      <w:tr w14:paraId="4CC63D3C" w14:textId="77777777" w:rsidTr="009762D3">
        <w:tblPrEx>
          <w:tblW w:w="5000" w:type="pct"/>
          <w:tblInd w:w="0" w:type="dxa"/>
          <w:tblCellMar>
            <w:top w:w="0" w:type="dxa"/>
            <w:left w:w="108" w:type="dxa"/>
            <w:bottom w:w="0" w:type="dxa"/>
            <w:right w:w="108" w:type="dxa"/>
          </w:tblCellMar>
          <w:tblLook w:val="04A0"/>
        </w:tblPrEx>
        <w:tc>
          <w:tcPr>
            <w:tcW w:w="671" w:type="pct"/>
          </w:tcPr>
          <w:p w:rsidR="00E16488" w:rsidRPr="00A613F7" w:rsidP="00E16488" w14:paraId="12E01AE5" w14:textId="1BEDAF28">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Disruption of or hazard to existing infrastructure</w:t>
            </w:r>
          </w:p>
        </w:tc>
        <w:tc>
          <w:tcPr>
            <w:tcW w:w="1153" w:type="pct"/>
          </w:tcPr>
          <w:p w:rsidR="00E16488" w:rsidRPr="00A613F7" w:rsidP="00E16488" w14:paraId="37F0C861" w14:textId="351D2174">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Social, land use and infrastructure – To minimise potential adverse social and land use effects, including on, agriculture (such as dairy irrigated horticulture and grazing), forestry, tourism industries and transport infrastructure.</w:t>
            </w:r>
          </w:p>
        </w:tc>
        <w:tc>
          <w:tcPr>
            <w:tcW w:w="1153" w:type="pct"/>
          </w:tcPr>
          <w:p w:rsidR="00E16488" w:rsidRPr="00A613F7" w:rsidP="00E16488" w14:paraId="3A7473D2" w14:textId="39C0E3D2">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To avoid disruption or degradation to existing infrastructure due to project activities.</w:t>
            </w:r>
          </w:p>
        </w:tc>
        <w:tc>
          <w:tcPr>
            <w:tcW w:w="2022" w:type="pct"/>
          </w:tcPr>
          <w:p w:rsidR="00E16488" w:rsidRPr="00A613F7" w:rsidP="00E16488" w14:paraId="5B6D2674" w14:textId="39B07E58">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Number of community complaints related to use of infrastructure</w:t>
            </w:r>
            <w:r w:rsidRPr="00A613F7" w:rsidR="00EA086C">
              <w:rPr>
                <w:rFonts w:asciiTheme="minorHAnsi" w:eastAsiaTheme="minorHAnsi" w:hAnsiTheme="minorHAnsi" w:cstheme="minorBidi"/>
                <w:sz w:val="18"/>
                <w:szCs w:val="14"/>
                <w:lang w:val="en-AU" w:eastAsia="en-US" w:bidi="ar-SA"/>
              </w:rPr>
              <w:t xml:space="preserve"> [I38]</w:t>
            </w:r>
            <w:r w:rsidRPr="00A613F7">
              <w:rPr>
                <w:rFonts w:asciiTheme="minorHAnsi" w:eastAsiaTheme="minorHAnsi" w:hAnsiTheme="minorHAnsi" w:cstheme="minorBidi"/>
                <w:sz w:val="18"/>
                <w:szCs w:val="14"/>
                <w:lang w:val="en-AU" w:eastAsia="en-US" w:bidi="ar-SA"/>
              </w:rPr>
              <w:t>.</w:t>
            </w:r>
          </w:p>
          <w:p w:rsidR="00165DA1" w:rsidRPr="00A613F7" w:rsidP="00E16488" w14:paraId="3C247A56" w14:textId="76E39E98">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 xml:space="preserve">Regular engagement with key stakeholders </w:t>
            </w:r>
            <w:r w:rsidRPr="00A613F7" w:rsidR="00EA086C">
              <w:rPr>
                <w:rFonts w:asciiTheme="minorHAnsi" w:eastAsiaTheme="minorHAnsi" w:hAnsiTheme="minorHAnsi" w:cstheme="minorBidi"/>
                <w:sz w:val="18"/>
                <w:szCs w:val="14"/>
                <w:lang w:val="en-AU" w:eastAsia="en-US" w:bidi="ar-SA"/>
              </w:rPr>
              <w:t xml:space="preserve">[I3], </w:t>
            </w:r>
            <w:r w:rsidRPr="00A613F7">
              <w:rPr>
                <w:rFonts w:asciiTheme="minorHAnsi" w:eastAsiaTheme="minorHAnsi" w:hAnsiTheme="minorHAnsi" w:cstheme="minorBidi"/>
                <w:sz w:val="18"/>
                <w:szCs w:val="14"/>
                <w:lang w:val="en-AU" w:eastAsia="en-US" w:bidi="ar-SA"/>
              </w:rPr>
              <w:t>including East Gippsland and Wellington shires and Department of Transport.</w:t>
            </w:r>
          </w:p>
          <w:p w:rsidR="00E16488" w:rsidRPr="00A613F7" w:rsidP="00E16488" w14:paraId="208C14B6" w14:textId="39FCD2FB">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Change in road pavement condition</w:t>
            </w:r>
            <w:r w:rsidRPr="00A613F7" w:rsidR="00EA086C">
              <w:rPr>
                <w:rFonts w:asciiTheme="minorHAnsi" w:eastAsiaTheme="minorHAnsi" w:hAnsiTheme="minorHAnsi" w:cstheme="minorBidi"/>
                <w:sz w:val="18"/>
                <w:szCs w:val="14"/>
                <w:lang w:val="en-AU" w:eastAsia="en-US" w:bidi="ar-SA"/>
              </w:rPr>
              <w:t xml:space="preserve"> [I39]</w:t>
            </w:r>
            <w:r w:rsidRPr="00A613F7">
              <w:rPr>
                <w:rFonts w:asciiTheme="minorHAnsi" w:eastAsiaTheme="minorHAnsi" w:hAnsiTheme="minorHAnsi" w:cstheme="minorBidi"/>
                <w:sz w:val="18"/>
                <w:szCs w:val="14"/>
                <w:lang w:val="en-AU" w:eastAsia="en-US" w:bidi="ar-SA"/>
              </w:rPr>
              <w:t xml:space="preserve">. </w:t>
            </w:r>
          </w:p>
        </w:tc>
      </w:tr>
      <w:tr w14:paraId="43F511BD" w14:textId="77777777" w:rsidTr="009762D3">
        <w:tblPrEx>
          <w:tblW w:w="5000" w:type="pct"/>
          <w:tblInd w:w="0" w:type="dxa"/>
          <w:tblCellMar>
            <w:top w:w="0" w:type="dxa"/>
            <w:left w:w="108" w:type="dxa"/>
            <w:bottom w:w="0" w:type="dxa"/>
            <w:right w:w="108" w:type="dxa"/>
          </w:tblCellMar>
          <w:tblLook w:val="04A0"/>
        </w:tblPrEx>
        <w:tc>
          <w:tcPr>
            <w:tcW w:w="671" w:type="pct"/>
          </w:tcPr>
          <w:p w:rsidR="00E16488" w:rsidRPr="00A613F7" w:rsidP="00E16488" w14:paraId="6C280547" w14:textId="308DE9F8">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Requirements for protection of the environment from radiation</w:t>
            </w:r>
          </w:p>
        </w:tc>
        <w:tc>
          <w:tcPr>
            <w:tcW w:w="1153" w:type="pct"/>
          </w:tcPr>
          <w:p w:rsidR="00E16488" w:rsidRPr="00A613F7" w:rsidP="00E16488" w14:paraId="6C3EB1E0" w14:textId="783E0B42">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Amenity and environmental quality – To protect the health and wellbeing of residents and local communities, and minimise effects on air quality, noise and the social amenity of the area, having regard to relevant limits, targets or standards.</w:t>
            </w:r>
          </w:p>
        </w:tc>
        <w:tc>
          <w:tcPr>
            <w:tcW w:w="1153" w:type="pct"/>
          </w:tcPr>
          <w:p w:rsidR="00E16488" w:rsidRPr="00A613F7" w:rsidP="00E16488" w14:paraId="565F76DE" w14:textId="2B4409F4">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To protect project personnel, the public and the environment from the harmful effects of radiation.</w:t>
            </w:r>
          </w:p>
        </w:tc>
        <w:tc>
          <w:tcPr>
            <w:tcW w:w="2022" w:type="pct"/>
          </w:tcPr>
          <w:p w:rsidR="00E16488" w:rsidRPr="00A613F7" w:rsidP="00E16488" w14:paraId="27600914" w14:textId="799BA2E9">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Radiation levels in ore, overburden and dust during operation</w:t>
            </w:r>
            <w:r w:rsidR="00446066">
              <w:rPr>
                <w:rFonts w:asciiTheme="minorHAnsi" w:eastAsiaTheme="minorHAnsi" w:hAnsiTheme="minorHAnsi" w:cstheme="minorBidi"/>
                <w:sz w:val="18"/>
                <w:szCs w:val="14"/>
                <w:lang w:val="en-AU" w:eastAsia="en-US" w:bidi="ar-SA"/>
              </w:rPr>
              <w:t>s</w:t>
            </w:r>
            <w:r w:rsidRPr="00A613F7" w:rsidR="00EA086C">
              <w:rPr>
                <w:rFonts w:asciiTheme="minorHAnsi" w:eastAsiaTheme="minorHAnsi" w:hAnsiTheme="minorHAnsi" w:cstheme="minorBidi"/>
                <w:sz w:val="18"/>
                <w:szCs w:val="14"/>
                <w:lang w:val="en-AU" w:eastAsia="en-US" w:bidi="ar-SA"/>
              </w:rPr>
              <w:t xml:space="preserve"> [I40]</w:t>
            </w:r>
            <w:r w:rsidRPr="00A613F7">
              <w:rPr>
                <w:rFonts w:asciiTheme="minorHAnsi" w:eastAsiaTheme="minorHAnsi" w:hAnsiTheme="minorHAnsi" w:cstheme="minorBidi"/>
                <w:sz w:val="18"/>
                <w:szCs w:val="14"/>
                <w:lang w:val="en-AU" w:eastAsia="en-US" w:bidi="ar-SA"/>
              </w:rPr>
              <w:t>.</w:t>
            </w:r>
          </w:p>
          <w:p w:rsidR="00E16488" w:rsidRPr="00A613F7" w:rsidP="00E16488" w14:paraId="2A49035B" w14:textId="40620257">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Radiation levels in surface water and groundwater</w:t>
            </w:r>
            <w:r w:rsidRPr="00A613F7" w:rsidR="00EA086C">
              <w:rPr>
                <w:rFonts w:asciiTheme="minorHAnsi" w:eastAsiaTheme="minorHAnsi" w:hAnsiTheme="minorHAnsi" w:cstheme="minorBidi"/>
                <w:sz w:val="18"/>
                <w:szCs w:val="14"/>
                <w:lang w:val="en-AU" w:eastAsia="en-US" w:bidi="ar-SA"/>
              </w:rPr>
              <w:t xml:space="preserve"> [I41]</w:t>
            </w:r>
            <w:r w:rsidRPr="00A613F7">
              <w:rPr>
                <w:rFonts w:asciiTheme="minorHAnsi" w:eastAsiaTheme="minorHAnsi" w:hAnsiTheme="minorHAnsi" w:cstheme="minorBidi"/>
                <w:sz w:val="18"/>
                <w:szCs w:val="14"/>
                <w:lang w:val="en-AU" w:eastAsia="en-US" w:bidi="ar-SA"/>
              </w:rPr>
              <w:t>.</w:t>
            </w:r>
          </w:p>
          <w:p w:rsidR="00E16488" w:rsidRPr="00A613F7" w:rsidP="00E16488" w14:paraId="4E1291A6" w14:textId="4273DB42">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Radon levels in air</w:t>
            </w:r>
            <w:r w:rsidRPr="00A613F7" w:rsidR="00EA086C">
              <w:rPr>
                <w:rFonts w:asciiTheme="minorHAnsi" w:eastAsiaTheme="minorHAnsi" w:hAnsiTheme="minorHAnsi" w:cstheme="minorBidi"/>
                <w:sz w:val="18"/>
                <w:szCs w:val="14"/>
                <w:lang w:val="en-AU" w:eastAsia="en-US" w:bidi="ar-SA"/>
              </w:rPr>
              <w:t xml:space="preserve"> [I42]</w:t>
            </w:r>
            <w:r w:rsidRPr="00A613F7">
              <w:rPr>
                <w:rFonts w:asciiTheme="minorHAnsi" w:eastAsiaTheme="minorHAnsi" w:hAnsiTheme="minorHAnsi" w:cstheme="minorBidi"/>
                <w:sz w:val="18"/>
                <w:szCs w:val="14"/>
                <w:lang w:val="en-AU" w:eastAsia="en-US" w:bidi="ar-SA"/>
              </w:rPr>
              <w:t>.</w:t>
            </w:r>
          </w:p>
        </w:tc>
      </w:tr>
      <w:tr w14:paraId="2733B7DC" w14:textId="77777777" w:rsidTr="009762D3">
        <w:tblPrEx>
          <w:tblW w:w="5000" w:type="pct"/>
          <w:tblInd w:w="0" w:type="dxa"/>
          <w:tblCellMar>
            <w:top w:w="0" w:type="dxa"/>
            <w:left w:w="108" w:type="dxa"/>
            <w:bottom w:w="0" w:type="dxa"/>
            <w:right w:w="108" w:type="dxa"/>
          </w:tblCellMar>
          <w:tblLook w:val="04A0"/>
        </w:tblPrEx>
        <w:tc>
          <w:tcPr>
            <w:tcW w:w="671" w:type="pct"/>
          </w:tcPr>
          <w:p w:rsidR="00E16488" w:rsidRPr="00A613F7" w:rsidP="00E16488" w14:paraId="2BB66903" w14:textId="4F5594DA">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Site rehabilitation, including handling of topsoil, tailings and mining by-products</w:t>
            </w:r>
          </w:p>
        </w:tc>
        <w:tc>
          <w:tcPr>
            <w:tcW w:w="1153" w:type="pct"/>
          </w:tcPr>
          <w:p w:rsidR="00E16488" w:rsidRPr="00A613F7" w:rsidP="00E16488" w14:paraId="372C601A" w14:textId="4FF3F711">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Rehabilitation – To establish safe progressive rehabilitation and post-closure stable rehabilitated landforms capable of supporting native ecosystems and/or productive agriculture that will enable long-term sustainable use of the project area.</w:t>
            </w:r>
          </w:p>
        </w:tc>
        <w:tc>
          <w:tcPr>
            <w:tcW w:w="1153" w:type="pct"/>
          </w:tcPr>
          <w:p w:rsidR="00E16488" w:rsidRPr="00A613F7" w:rsidP="00E16488" w14:paraId="0FE75A68" w14:textId="3C3ACF38">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To establish rehabilitation conditions that are safe for humans, non-polluting, geotechnically stable, not prone to erosion able and to sustain post-mining land uses agreed with stakeholders.</w:t>
            </w:r>
          </w:p>
        </w:tc>
        <w:tc>
          <w:tcPr>
            <w:tcW w:w="2022" w:type="pct"/>
          </w:tcPr>
          <w:p w:rsidR="00E16488" w:rsidRPr="00A613F7" w:rsidP="00E16488" w14:paraId="3983F1BE" w14:textId="0D6DFB2A">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Number of structural failures of engineered elements of rehabilitation</w:t>
            </w:r>
            <w:r w:rsidRPr="00A613F7" w:rsidR="00EA086C">
              <w:rPr>
                <w:rFonts w:asciiTheme="minorHAnsi" w:eastAsiaTheme="minorHAnsi" w:hAnsiTheme="minorHAnsi" w:cstheme="minorBidi"/>
                <w:sz w:val="18"/>
                <w:szCs w:val="14"/>
                <w:lang w:val="en-AU" w:eastAsia="en-US" w:bidi="ar-SA"/>
              </w:rPr>
              <w:t xml:space="preserve"> </w:t>
            </w:r>
            <w:r w:rsidRPr="00A613F7" w:rsidR="006062E0">
              <w:rPr>
                <w:rFonts w:asciiTheme="minorHAnsi" w:eastAsiaTheme="minorHAnsi" w:hAnsiTheme="minorHAnsi" w:cstheme="minorBidi"/>
                <w:sz w:val="18"/>
                <w:szCs w:val="14"/>
                <w:lang w:val="en-AU" w:eastAsia="en-US" w:bidi="ar-SA"/>
              </w:rPr>
              <w:t>[</w:t>
            </w:r>
            <w:r w:rsidRPr="00A613F7" w:rsidR="00EA086C">
              <w:rPr>
                <w:rFonts w:asciiTheme="minorHAnsi" w:eastAsiaTheme="minorHAnsi" w:hAnsiTheme="minorHAnsi" w:cstheme="minorBidi"/>
                <w:sz w:val="18"/>
                <w:szCs w:val="14"/>
                <w:lang w:val="en-AU" w:eastAsia="en-US" w:bidi="ar-SA"/>
              </w:rPr>
              <w:t>I43]</w:t>
            </w:r>
            <w:r w:rsidRPr="00A613F7">
              <w:rPr>
                <w:rFonts w:asciiTheme="minorHAnsi" w:eastAsiaTheme="minorHAnsi" w:hAnsiTheme="minorHAnsi" w:cstheme="minorBidi"/>
                <w:sz w:val="18"/>
                <w:szCs w:val="14"/>
                <w:lang w:val="en-AU" w:eastAsia="en-US" w:bidi="ar-SA"/>
              </w:rPr>
              <w:t>.</w:t>
            </w:r>
          </w:p>
          <w:p w:rsidR="00E16488" w:rsidRPr="00A613F7" w:rsidP="00E16488" w14:paraId="15DDD513" w14:textId="04A9C8FD">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Extent of erosion in rehabilitated areas</w:t>
            </w:r>
            <w:r w:rsidRPr="00A613F7" w:rsidR="00EA086C">
              <w:rPr>
                <w:rFonts w:asciiTheme="minorHAnsi" w:eastAsiaTheme="minorHAnsi" w:hAnsiTheme="minorHAnsi" w:cstheme="minorBidi"/>
                <w:sz w:val="18"/>
                <w:szCs w:val="14"/>
                <w:lang w:val="en-AU" w:eastAsia="en-US" w:bidi="ar-SA"/>
              </w:rPr>
              <w:t xml:space="preserve"> [I44]</w:t>
            </w:r>
            <w:r w:rsidRPr="00A613F7">
              <w:rPr>
                <w:rFonts w:asciiTheme="minorHAnsi" w:eastAsiaTheme="minorHAnsi" w:hAnsiTheme="minorHAnsi" w:cstheme="minorBidi"/>
                <w:sz w:val="18"/>
                <w:szCs w:val="14"/>
                <w:lang w:val="en-AU" w:eastAsia="en-US" w:bidi="ar-SA"/>
              </w:rPr>
              <w:t>.</w:t>
            </w:r>
          </w:p>
          <w:p w:rsidR="00E16488" w:rsidRPr="00A613F7" w:rsidP="00E16488" w14:paraId="7A440594" w14:textId="45993260">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Change in vegetation cover and species diversity compared to pre-mining conditions</w:t>
            </w:r>
            <w:r w:rsidRPr="00A613F7" w:rsidR="00EA086C">
              <w:rPr>
                <w:rFonts w:asciiTheme="minorHAnsi" w:eastAsiaTheme="minorHAnsi" w:hAnsiTheme="minorHAnsi" w:cstheme="minorBidi"/>
                <w:sz w:val="18"/>
                <w:szCs w:val="14"/>
                <w:lang w:val="en-AU" w:eastAsia="en-US" w:bidi="ar-SA"/>
              </w:rPr>
              <w:t xml:space="preserve"> [I45]</w:t>
            </w:r>
            <w:r w:rsidRPr="00A613F7">
              <w:rPr>
                <w:rFonts w:asciiTheme="minorHAnsi" w:eastAsiaTheme="minorHAnsi" w:hAnsiTheme="minorHAnsi" w:cstheme="minorBidi"/>
                <w:sz w:val="18"/>
                <w:szCs w:val="14"/>
                <w:lang w:val="en-AU" w:eastAsia="en-US" w:bidi="ar-SA"/>
              </w:rPr>
              <w:t>.</w:t>
            </w:r>
          </w:p>
          <w:p w:rsidR="00EA086C" w:rsidRPr="00A613F7" w:rsidP="00EA086C" w14:paraId="30E8D520" w14:textId="42D1C3C4">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 xml:space="preserve">Change in water quality from historic baseline [I20], including groundwater and surface water quality. </w:t>
            </w:r>
          </w:p>
          <w:p w:rsidR="00E16488" w:rsidRPr="00A613F7" w:rsidP="00E16488" w14:paraId="1E96EA24" w14:textId="058BA33B">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Levels of pollutants in soil and water</w:t>
            </w:r>
            <w:r w:rsidRPr="00A613F7" w:rsidR="00EA086C">
              <w:rPr>
                <w:rFonts w:asciiTheme="minorHAnsi" w:eastAsiaTheme="minorHAnsi" w:hAnsiTheme="minorHAnsi" w:cstheme="minorBidi"/>
                <w:sz w:val="18"/>
                <w:szCs w:val="14"/>
                <w:lang w:val="en-AU" w:eastAsia="en-US" w:bidi="ar-SA"/>
              </w:rPr>
              <w:t xml:space="preserve"> [I46]</w:t>
            </w:r>
            <w:r w:rsidRPr="00A613F7">
              <w:rPr>
                <w:rFonts w:asciiTheme="minorHAnsi" w:eastAsiaTheme="minorHAnsi" w:hAnsiTheme="minorHAnsi" w:cstheme="minorBidi"/>
                <w:sz w:val="18"/>
                <w:szCs w:val="14"/>
                <w:lang w:val="en-AU" w:eastAsia="en-US" w:bidi="ar-SA"/>
              </w:rPr>
              <w:t xml:space="preserve">, including surface water and groundwater. </w:t>
            </w:r>
          </w:p>
        </w:tc>
      </w:tr>
      <w:tr w14:paraId="21109749" w14:textId="77777777" w:rsidTr="009762D3">
        <w:tblPrEx>
          <w:tblW w:w="5000" w:type="pct"/>
          <w:tblInd w:w="0" w:type="dxa"/>
          <w:tblCellMar>
            <w:top w:w="0" w:type="dxa"/>
            <w:left w:w="108" w:type="dxa"/>
            <w:bottom w:w="0" w:type="dxa"/>
            <w:right w:w="108" w:type="dxa"/>
          </w:tblCellMar>
          <w:tblLook w:val="04A0"/>
        </w:tblPrEx>
        <w:tc>
          <w:tcPr>
            <w:tcW w:w="671" w:type="pct"/>
          </w:tcPr>
          <w:p w:rsidR="00E16488" w:rsidRPr="00A613F7" w:rsidP="00E16488" w14:paraId="062147F8" w14:textId="2168C8D5">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Fire management and emergency response</w:t>
            </w:r>
          </w:p>
        </w:tc>
        <w:tc>
          <w:tcPr>
            <w:tcW w:w="1153" w:type="pct"/>
          </w:tcPr>
          <w:p w:rsidR="00E16488" w:rsidRPr="00A613F7" w:rsidP="00E16488" w14:paraId="3893F4BA" w14:textId="3A5510EB">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Social, land use and infrastructure – To minimise potential adverse social and land use effects, including on, agriculture (such as dairy irrigated horticulture and grazing), forestry, tourism industries and transport infrastructure.</w:t>
            </w:r>
          </w:p>
          <w:p w:rsidR="00E16488" w:rsidRPr="00A613F7" w:rsidP="00E16488" w14:paraId="1DA3CEB5" w14:textId="4CF38EA5">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Amenity and environmental quality – To protect the health and wellbeing of residents and local communities, and minimise effects on air quality, noise and the social amenity of the area, having regard to relevant limits, targets or standards.</w:t>
            </w:r>
          </w:p>
        </w:tc>
        <w:tc>
          <w:tcPr>
            <w:tcW w:w="1153" w:type="pct"/>
          </w:tcPr>
          <w:p w:rsidR="00E16488" w:rsidRPr="00A613F7" w:rsidP="00E16488" w14:paraId="45D2AECA" w14:textId="6C2FBB15">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To prevent any unintentional fires or increase in fire risk to surrounding properties due to project activities.</w:t>
            </w:r>
          </w:p>
        </w:tc>
        <w:tc>
          <w:tcPr>
            <w:tcW w:w="2022" w:type="pct"/>
          </w:tcPr>
          <w:p w:rsidR="00E16488" w:rsidRPr="00A613F7" w:rsidP="00E16488" w14:paraId="5F6426AE" w14:textId="53BC09F8">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Number, cause, frequency and extent of unintentional fires</w:t>
            </w:r>
            <w:r w:rsidRPr="00A613F7" w:rsidR="00EA086C">
              <w:rPr>
                <w:rFonts w:asciiTheme="minorHAnsi" w:eastAsiaTheme="minorHAnsi" w:hAnsiTheme="minorHAnsi" w:cstheme="minorBidi"/>
                <w:sz w:val="18"/>
                <w:szCs w:val="14"/>
                <w:lang w:val="en-AU" w:eastAsia="en-US" w:bidi="ar-SA"/>
              </w:rPr>
              <w:t xml:space="preserve"> [I47]</w:t>
            </w:r>
            <w:r w:rsidRPr="00A613F7">
              <w:rPr>
                <w:rFonts w:asciiTheme="minorHAnsi" w:eastAsiaTheme="minorHAnsi" w:hAnsiTheme="minorHAnsi" w:cstheme="minorBidi"/>
                <w:sz w:val="18"/>
                <w:szCs w:val="14"/>
                <w:lang w:val="en-AU" w:eastAsia="en-US" w:bidi="ar-SA"/>
              </w:rPr>
              <w:t>.</w:t>
            </w:r>
          </w:p>
          <w:p w:rsidR="00E16488" w:rsidRPr="00A613F7" w:rsidP="00E16488" w14:paraId="3E884FFA" w14:textId="0EA249CC">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 xml:space="preserve">Damage to property </w:t>
            </w:r>
            <w:r w:rsidRPr="00A613F7" w:rsidR="00DF7295">
              <w:rPr>
                <w:rFonts w:asciiTheme="minorHAnsi" w:eastAsiaTheme="minorHAnsi" w:hAnsiTheme="minorHAnsi" w:cstheme="minorBidi"/>
                <w:sz w:val="18"/>
                <w:szCs w:val="14"/>
                <w:lang w:val="en-AU" w:eastAsia="en-US" w:bidi="ar-SA"/>
              </w:rPr>
              <w:t xml:space="preserve">and infrastructure </w:t>
            </w:r>
            <w:r w:rsidRPr="00A613F7">
              <w:rPr>
                <w:rFonts w:asciiTheme="minorHAnsi" w:eastAsiaTheme="minorHAnsi" w:hAnsiTheme="minorHAnsi" w:cstheme="minorBidi"/>
                <w:sz w:val="18"/>
                <w:szCs w:val="14"/>
                <w:lang w:val="en-AU" w:eastAsia="en-US" w:bidi="ar-SA"/>
              </w:rPr>
              <w:t>caused by fire</w:t>
            </w:r>
            <w:r w:rsidRPr="00A613F7" w:rsidR="00EA086C">
              <w:rPr>
                <w:rFonts w:asciiTheme="minorHAnsi" w:eastAsiaTheme="minorHAnsi" w:hAnsiTheme="minorHAnsi" w:cstheme="minorBidi"/>
                <w:sz w:val="18"/>
                <w:szCs w:val="14"/>
                <w:lang w:val="en-AU" w:eastAsia="en-US" w:bidi="ar-SA"/>
              </w:rPr>
              <w:t xml:space="preserve"> [I48]</w:t>
            </w:r>
            <w:r w:rsidRPr="00A613F7">
              <w:rPr>
                <w:rFonts w:asciiTheme="minorHAnsi" w:eastAsiaTheme="minorHAnsi" w:hAnsiTheme="minorHAnsi" w:cstheme="minorBidi"/>
                <w:sz w:val="18"/>
                <w:szCs w:val="14"/>
                <w:lang w:val="en-AU" w:eastAsia="en-US" w:bidi="ar-SA"/>
              </w:rPr>
              <w:t>.</w:t>
            </w:r>
          </w:p>
        </w:tc>
      </w:tr>
    </w:tbl>
    <w:p w:rsidR="00BE11A4" w:rsidRPr="00A613F7" w:rsidP="00BE11A4" w14:paraId="770CDF5C" w14:textId="77777777">
      <w:pPr>
        <w:pStyle w:val="BodyText"/>
        <w:sectPr w:rsidSect="00BA603B">
          <w:headerReference w:type="default" r:id="rId15"/>
          <w:footerReference w:type="default" r:id="rId16"/>
          <w:pgSz w:w="16839" w:h="11907" w:orient="landscape" w:code="9"/>
          <w:pgMar w:top="1440" w:right="1134" w:bottom="1440" w:left="1134" w:header="340" w:footer="340" w:gutter="0"/>
          <w:pgNumType w:chapStyle="1"/>
          <w:cols w:space="708"/>
          <w:docGrid w:linePitch="360"/>
        </w:sectPr>
      </w:pPr>
    </w:p>
    <w:p w:rsidR="00B916D0" w:rsidRPr="00A613F7" w:rsidP="00D7009F" w14:paraId="7261892E" w14:textId="6EBB68FC">
      <w:pPr>
        <w:pStyle w:val="Heading3"/>
      </w:pPr>
      <w:bookmarkStart w:id="23" w:name="_Toc48205166"/>
      <w:r w:rsidRPr="00A613F7">
        <w:t>1</w:t>
      </w:r>
      <w:r w:rsidRPr="00A613F7" w:rsidR="00126809">
        <w:t>2</w:t>
      </w:r>
      <w:r w:rsidRPr="00A613F7">
        <w:t>.</w:t>
      </w:r>
      <w:r w:rsidRPr="00A613F7" w:rsidR="009D3C43">
        <w:t>4</w:t>
      </w:r>
      <w:r w:rsidRPr="00A613F7" w:rsidR="00823410">
        <w:t>.5</w:t>
      </w:r>
      <w:r w:rsidRPr="00A613F7">
        <w:tab/>
      </w:r>
      <w:r w:rsidRPr="00A613F7" w:rsidR="005B0C95">
        <w:t>M</w:t>
      </w:r>
      <w:r w:rsidRPr="00A613F7">
        <w:t>anagement plans</w:t>
      </w:r>
      <w:bookmarkEnd w:id="23"/>
    </w:p>
    <w:p w:rsidR="003D6578" w:rsidRPr="00A613F7" w:rsidP="009B503A" w14:paraId="4FED480A" w14:textId="70DE84E5">
      <w:pPr>
        <w:pStyle w:val="BodyText"/>
      </w:pPr>
      <w:r w:rsidRPr="00A613F7">
        <w:t xml:space="preserve">A </w:t>
      </w:r>
      <w:r w:rsidRPr="00A613F7" w:rsidR="009B503A">
        <w:t xml:space="preserve">series of management plans </w:t>
      </w:r>
      <w:r w:rsidRPr="00A613F7">
        <w:t>(see Figure</w:t>
      </w:r>
      <w:r w:rsidRPr="00A613F7" w:rsidR="00DE3151">
        <w:t> 12.2</w:t>
      </w:r>
      <w:r w:rsidRPr="00A613F7">
        <w:t xml:space="preserve">) </w:t>
      </w:r>
      <w:r w:rsidRPr="00A613F7" w:rsidR="009B503A">
        <w:t xml:space="preserve">would be prepared for different </w:t>
      </w:r>
      <w:r w:rsidRPr="00A613F7">
        <w:t xml:space="preserve">components and </w:t>
      </w:r>
      <w:r w:rsidRPr="00A613F7" w:rsidR="009B503A">
        <w:t>phase</w:t>
      </w:r>
      <w:r w:rsidRPr="00A613F7" w:rsidR="004F1B65">
        <w:t>s</w:t>
      </w:r>
      <w:r w:rsidRPr="00A613F7" w:rsidR="009B503A">
        <w:t xml:space="preserve"> of the project</w:t>
      </w:r>
      <w:r w:rsidRPr="00A613F7">
        <w:t xml:space="preserve">, </w:t>
      </w:r>
      <w:r w:rsidRPr="00A613F7" w:rsidR="00B25B7C">
        <w:t xml:space="preserve">and to address </w:t>
      </w:r>
      <w:r w:rsidRPr="00A613F7" w:rsidR="00773065">
        <w:t xml:space="preserve">different </w:t>
      </w:r>
      <w:r w:rsidRPr="00A613F7" w:rsidR="00B25B7C">
        <w:t xml:space="preserve">regulatory requirements under </w:t>
      </w:r>
      <w:r w:rsidRPr="00A613F7" w:rsidR="00773065">
        <w:t>relevant</w:t>
      </w:r>
      <w:r w:rsidRPr="00A613F7" w:rsidR="00B25B7C">
        <w:t xml:space="preserve"> legislation, </w:t>
      </w:r>
      <w:r w:rsidRPr="00A613F7">
        <w:t>as detailed in</w:t>
      </w:r>
      <w:r w:rsidRPr="00A613F7" w:rsidR="009B503A">
        <w:t xml:space="preserve"> </w:t>
      </w:r>
      <w:r w:rsidRPr="00A613F7" w:rsidR="009D3C43">
        <w:rPr>
          <w:rStyle w:val="Firsttablereference"/>
          <w:color w:val="auto"/>
        </w:rPr>
        <w:t>Table</w:t>
      </w:r>
      <w:r w:rsidRPr="00A613F7" w:rsidR="00274C3C">
        <w:rPr>
          <w:rStyle w:val="Firsttablereference"/>
          <w:color w:val="auto"/>
        </w:rPr>
        <w:t> 12.7</w:t>
      </w:r>
      <w:r w:rsidRPr="00A613F7" w:rsidR="009B503A">
        <w:t>.</w:t>
      </w:r>
      <w:r w:rsidRPr="00A613F7" w:rsidR="00B231E4">
        <w:t xml:space="preserve"> </w:t>
      </w:r>
      <w:r w:rsidRPr="00A613F7">
        <w:t>This will include the following:</w:t>
      </w:r>
    </w:p>
    <w:p w:rsidR="00B25B7C" w:rsidRPr="00A613F7" w:rsidP="006D066E" w14:paraId="6A608C20" w14:textId="14B32293">
      <w:pPr>
        <w:pStyle w:val="ListBullet"/>
      </w:pPr>
      <w:r w:rsidRPr="00A613F7">
        <w:t xml:space="preserve">The work plan, which will address regulatory requirements set out in the </w:t>
      </w:r>
      <w:r w:rsidRPr="00A613F7">
        <w:rPr>
          <w:i/>
          <w:iCs/>
        </w:rPr>
        <w:t>Mineral Resources (Sustainable Development) (Mineral Industries) Regulations 2019</w:t>
      </w:r>
      <w:r w:rsidRPr="00A613F7">
        <w:t xml:space="preserve"> and will apply to the mining licence area only. Preparation of a work plan is a requirement of the MRSD Act for those intending to do work under a mining licence. The work plan will summarise key risks of implementing the project, identify potential impacts of the project and describe how these potential impacts would be avoided or managed. The work plan will include:</w:t>
      </w:r>
    </w:p>
    <w:p w:rsidR="00B25B7C" w:rsidRPr="00A613F7" w:rsidP="00B25B7C" w14:paraId="003CD7FA" w14:textId="03D50821">
      <w:pPr>
        <w:pStyle w:val="ListBullet2"/>
      </w:pPr>
      <w:r w:rsidRPr="00A613F7">
        <w:t>A risk management plan, which itself will include risk treatment plans for key areas of activity. The following draft risk treatment plans have been prepared for the project:</w:t>
      </w:r>
    </w:p>
    <w:p w:rsidR="00B25B7C" w:rsidRPr="00A613F7" w:rsidP="00B25B7C" w14:paraId="789AA40C" w14:textId="5D66A514">
      <w:pPr>
        <w:pStyle w:val="ListBullet3"/>
      </w:pPr>
      <w:r w:rsidRPr="00A613F7">
        <w:t>E</w:t>
      </w:r>
      <w:r w:rsidRPr="00A613F7">
        <w:t>nvironmental noise risk treatment plan.</w:t>
      </w:r>
    </w:p>
    <w:p w:rsidR="00B25B7C" w:rsidRPr="00A613F7" w:rsidP="00B25B7C" w14:paraId="5F944A9B" w14:textId="043D2ACB">
      <w:pPr>
        <w:pStyle w:val="ListBullet3"/>
      </w:pPr>
      <w:r w:rsidRPr="00A613F7">
        <w:t>B</w:t>
      </w:r>
      <w:r w:rsidRPr="00A613F7">
        <w:t>iodiversity risk treatment plan.</w:t>
      </w:r>
    </w:p>
    <w:p w:rsidR="00B25B7C" w:rsidRPr="00A613F7" w:rsidP="00B25B7C" w14:paraId="56FF0C07" w14:textId="313C6692">
      <w:pPr>
        <w:pStyle w:val="ListBullet3"/>
      </w:pPr>
      <w:r w:rsidRPr="00A613F7">
        <w:t>A</w:t>
      </w:r>
      <w:r w:rsidRPr="00A613F7">
        <w:t>irborne and deposited dust risk treatment plan.</w:t>
      </w:r>
    </w:p>
    <w:p w:rsidR="00B25B7C" w:rsidRPr="00A613F7" w:rsidP="009762D3" w14:paraId="1EA57FAE" w14:textId="77D1B507">
      <w:pPr>
        <w:pStyle w:val="ListBullet3"/>
      </w:pPr>
      <w:r w:rsidRPr="00A613F7">
        <w:t>W</w:t>
      </w:r>
      <w:r w:rsidRPr="00A613F7">
        <w:t>ater quality and hydrology risk treatment plan.</w:t>
      </w:r>
    </w:p>
    <w:p w:rsidR="00B25B7C" w:rsidRPr="00A613F7" w:rsidP="00B25B7C" w14:paraId="393634BD" w14:textId="70148F8E">
      <w:pPr>
        <w:pStyle w:val="ListBullet2"/>
      </w:pPr>
      <w:r w:rsidRPr="00A613F7">
        <w:t>A mine rehabilitation plan.</w:t>
      </w:r>
    </w:p>
    <w:p w:rsidR="00B25B7C" w:rsidRPr="00A613F7" w:rsidP="009762D3" w14:paraId="5ECB1999" w14:textId="4E3099B5">
      <w:pPr>
        <w:pStyle w:val="ListBullet2"/>
      </w:pPr>
      <w:r w:rsidRPr="00A613F7">
        <w:t>A community engagement plan.</w:t>
      </w:r>
    </w:p>
    <w:p w:rsidR="0001549E" w:rsidRPr="00A613F7" w:rsidP="00A8593A" w14:paraId="550F6752" w14:textId="6CF3288A">
      <w:pPr>
        <w:pStyle w:val="ListBullet"/>
      </w:pPr>
      <w:r w:rsidRPr="00A613F7">
        <w:t>Management plans developed for the</w:t>
      </w:r>
      <w:r w:rsidRPr="00A613F7" w:rsidR="00947B59">
        <w:t xml:space="preserve"> planning scheme amendment and the associated incorporated document, </w:t>
      </w:r>
      <w:r w:rsidRPr="00A613F7" w:rsidR="0081342A">
        <w:t xml:space="preserve">which will address requirements under the </w:t>
      </w:r>
      <w:r w:rsidRPr="00A613F7" w:rsidR="00947B59">
        <w:t>P</w:t>
      </w:r>
      <w:r w:rsidRPr="00A613F7" w:rsidR="0081342A">
        <w:t>l</w:t>
      </w:r>
      <w:r w:rsidRPr="00A613F7" w:rsidR="00947B59">
        <w:t>anning and Environment Act</w:t>
      </w:r>
      <w:r w:rsidRPr="00A613F7" w:rsidR="0081342A">
        <w:t>, for the specific controls overlay area only</w:t>
      </w:r>
      <w:r w:rsidRPr="00A613F7" w:rsidR="00947B59">
        <w:t>. These include:</w:t>
      </w:r>
    </w:p>
    <w:p w:rsidR="00947B59" w:rsidRPr="00A613F7" w:rsidP="00947B59" w14:paraId="1BEFF2C4" w14:textId="0AF88F53">
      <w:pPr>
        <w:pStyle w:val="ListBullet2"/>
      </w:pPr>
      <w:r w:rsidRPr="00A613F7">
        <w:t>A traffic management plan.</w:t>
      </w:r>
    </w:p>
    <w:p w:rsidR="00411886" w:rsidRPr="00A613F7" w:rsidP="00947B59" w14:paraId="7C9F16D9" w14:textId="2E85FE23">
      <w:pPr>
        <w:pStyle w:val="ListBullet2"/>
      </w:pPr>
      <w:r w:rsidRPr="00A613F7">
        <w:t>A construction noise management plan.</w:t>
      </w:r>
    </w:p>
    <w:p w:rsidR="00411886" w:rsidRPr="00A613F7" w:rsidP="00947B59" w14:paraId="657362AC" w14:textId="520A084F">
      <w:pPr>
        <w:pStyle w:val="ListBullet2"/>
      </w:pPr>
      <w:r w:rsidRPr="00A613F7">
        <w:t>An operational noise management plan.</w:t>
      </w:r>
    </w:p>
    <w:p w:rsidR="00692624" w:rsidRPr="00A613F7" w:rsidP="00947B59" w14:paraId="22D2C986" w14:textId="665E862A">
      <w:pPr>
        <w:pStyle w:val="ListBullet2"/>
      </w:pPr>
      <w:r w:rsidRPr="00A613F7">
        <w:t>An environmental management plan.</w:t>
      </w:r>
    </w:p>
    <w:p w:rsidR="00411886" w:rsidRPr="00A613F7" w:rsidP="00947B59" w14:paraId="534DF364" w14:textId="4D80D6A4">
      <w:pPr>
        <w:pStyle w:val="ListBullet2"/>
      </w:pPr>
      <w:r w:rsidRPr="00A613F7">
        <w:t>A construction management plan.</w:t>
      </w:r>
    </w:p>
    <w:p w:rsidR="00411886" w:rsidRPr="00A613F7" w:rsidP="00947B59" w14:paraId="62B737C7" w14:textId="71ED2E8B">
      <w:pPr>
        <w:pStyle w:val="ListBullet2"/>
      </w:pPr>
      <w:r w:rsidRPr="00A613F7">
        <w:t>A native vegetation management plan.</w:t>
      </w:r>
    </w:p>
    <w:p w:rsidR="00411886" w:rsidRPr="00A613F7" w:rsidP="00947B59" w14:paraId="331F75DF" w14:textId="1BD631AC">
      <w:pPr>
        <w:pStyle w:val="ListBullet2"/>
      </w:pPr>
      <w:r w:rsidRPr="00A613F7">
        <w:t>A fire management plan.</w:t>
      </w:r>
    </w:p>
    <w:p w:rsidR="00411886" w:rsidRPr="00A613F7" w:rsidP="00935D19" w14:paraId="033C4B29" w14:textId="759D5F86">
      <w:pPr>
        <w:pStyle w:val="ListBullet"/>
      </w:pPr>
      <w:r w:rsidRPr="00A613F7">
        <w:t xml:space="preserve">A cultural heritage management plan, which will address requirements under the </w:t>
      </w:r>
      <w:r w:rsidRPr="00A613F7">
        <w:rPr>
          <w:i/>
          <w:iCs/>
        </w:rPr>
        <w:t>Aboriginal Heritage Act 2006</w:t>
      </w:r>
      <w:r w:rsidRPr="00A613F7">
        <w:t xml:space="preserve"> (Vic)</w:t>
      </w:r>
      <w:r w:rsidRPr="00A613F7" w:rsidR="0081342A">
        <w:t xml:space="preserve"> for both the mining licence area and the specific controls overlay area.</w:t>
      </w:r>
    </w:p>
    <w:p w:rsidR="0081342A" w:rsidRPr="00A613F7" w:rsidP="009762D3" w14:paraId="560BDD93" w14:textId="101ED8FD">
      <w:pPr>
        <w:pStyle w:val="ListBullet"/>
      </w:pPr>
      <w:r w:rsidRPr="00A613F7">
        <w:t xml:space="preserve">A radiation management plan and radioactive waste management plan, which will address requirements under the </w:t>
      </w:r>
      <w:r w:rsidRPr="00A613F7">
        <w:rPr>
          <w:i/>
          <w:iCs/>
        </w:rPr>
        <w:t>Radiation Act 2005</w:t>
      </w:r>
      <w:r w:rsidRPr="00A613F7">
        <w:t xml:space="preserve"> (Vic) for both the mining licence area and the specific controls overlay area.</w:t>
      </w:r>
    </w:p>
    <w:p w:rsidR="00C34D33" w:rsidRPr="00A613F7" w:rsidP="009762D3" w14:paraId="0A772426" w14:textId="5B6D9624">
      <w:pPr>
        <w:pStyle w:val="ListBullet"/>
      </w:pPr>
      <w:r w:rsidRPr="00A613F7">
        <w:t>A radiation environment plan with assessment made in accordance with the Guide for Radiation Protection of the Environment (</w:t>
      </w:r>
      <w:r w:rsidRPr="00A613F7" w:rsidR="00CE552B">
        <w:t>Australian Radiation Protection and Nuclear Safety Agency [</w:t>
      </w:r>
      <w:r w:rsidRPr="00A613F7">
        <w:t>ARPANSA</w:t>
      </w:r>
      <w:r w:rsidRPr="00A613F7" w:rsidR="00CE552B">
        <w:t>]</w:t>
      </w:r>
      <w:r w:rsidRPr="00A613F7">
        <w:t xml:space="preserve">, 2015) </w:t>
      </w:r>
      <w:r w:rsidRPr="00A613F7" w:rsidR="00710E9F">
        <w:t>for the mining licence area and the specific controls overlay area</w:t>
      </w:r>
      <w:r w:rsidRPr="00A613F7">
        <w:t xml:space="preserve">. </w:t>
      </w:r>
    </w:p>
    <w:p w:rsidR="009B503A" w:rsidRPr="00A613F7" w:rsidP="009B503A" w14:paraId="1154CBD4" w14:textId="429718CD">
      <w:pPr>
        <w:pStyle w:val="BodyText"/>
      </w:pPr>
      <w:r w:rsidRPr="00A613F7">
        <w:t>Additional plans</w:t>
      </w:r>
      <w:r w:rsidRPr="00A613F7" w:rsidR="00960ADA">
        <w:t>,</w:t>
      </w:r>
      <w:r w:rsidRPr="00A613F7">
        <w:t xml:space="preserve"> and amendments to plans</w:t>
      </w:r>
      <w:r w:rsidRPr="00A613F7" w:rsidR="00960ADA">
        <w:t>,</w:t>
      </w:r>
      <w:r w:rsidRPr="00A613F7">
        <w:t xml:space="preserve"> </w:t>
      </w:r>
      <w:r w:rsidRPr="00A613F7" w:rsidR="00960ADA">
        <w:t xml:space="preserve">are expected to </w:t>
      </w:r>
      <w:r w:rsidRPr="00A613F7" w:rsidR="00A07220">
        <w:t xml:space="preserve">be developed </w:t>
      </w:r>
      <w:r w:rsidRPr="00A613F7">
        <w:t xml:space="preserve">throughout the project in response to </w:t>
      </w:r>
      <w:r w:rsidRPr="00A613F7" w:rsidR="004F1B65">
        <w:t>the conditions of approval</w:t>
      </w:r>
      <w:r w:rsidRPr="00A613F7" w:rsidR="00EC0A72">
        <w:t>,</w:t>
      </w:r>
      <w:r w:rsidRPr="00A613F7" w:rsidR="004F1B65">
        <w:t xml:space="preserve"> </w:t>
      </w:r>
      <w:r w:rsidRPr="00A613F7" w:rsidR="00960ADA">
        <w:t xml:space="preserve">monitoring results, </w:t>
      </w:r>
      <w:r w:rsidRPr="00A613F7" w:rsidR="004F1B65">
        <w:t xml:space="preserve">and review and </w:t>
      </w:r>
      <w:r w:rsidRPr="00A613F7">
        <w:t>updates to the environmental risk assessment.</w:t>
      </w:r>
    </w:p>
    <w:p w:rsidR="009B503A" w:rsidRPr="00A613F7" w:rsidP="00315DFC" w14:paraId="45DFD431" w14:textId="3EC2377F">
      <w:pPr>
        <w:pStyle w:val="CaptionTable"/>
      </w:pPr>
      <w:bookmarkStart w:id="24" w:name="_Toc48205179"/>
      <w:r w:rsidRPr="00A613F7">
        <w:t>Table</w:t>
      </w:r>
      <w:r w:rsidRPr="00A613F7" w:rsidR="00274C3C">
        <w:t> 12.7</w:t>
      </w:r>
      <w:r w:rsidRPr="00A613F7">
        <w:tab/>
      </w:r>
      <w:r w:rsidRPr="00A613F7">
        <w:t>Scope of management plans</w:t>
      </w:r>
      <w:bookmarkEnd w:id="24"/>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1616"/>
        <w:gridCol w:w="1439"/>
        <w:gridCol w:w="4231"/>
        <w:gridCol w:w="1731"/>
      </w:tblGrid>
      <w:tr w14:paraId="57CE5BF8" w14:textId="75F1A38A" w:rsidTr="00F42692">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blHeader/>
        </w:trPr>
        <w:tc>
          <w:tcPr>
            <w:tcW w:w="896" w:type="pct"/>
            <w:shd w:val="clear" w:color="auto" w:fill="9B890F"/>
          </w:tcPr>
          <w:p w:rsidR="00E85D8A" w:rsidRPr="00F42692" w:rsidP="008C1A2C" w14:paraId="257E13EA" w14:textId="71D14D28">
            <w:pPr>
              <w:pStyle w:val="TableText"/>
              <w:keepNext/>
              <w:spacing w:before="60" w:after="60" w:line="250" w:lineRule="exact"/>
              <w:rPr>
                <w:rFonts w:asciiTheme="minorHAnsi" w:eastAsiaTheme="minorHAnsi" w:hAnsiTheme="minorHAnsi" w:cstheme="minorBidi"/>
                <w:b/>
                <w:color w:val="FFFFFF" w:themeColor="background1"/>
                <w:sz w:val="18"/>
                <w:szCs w:val="14"/>
                <w:lang w:val="en-AU" w:eastAsia="en-US" w:bidi="ar-SA"/>
              </w:rPr>
            </w:pPr>
            <w:r w:rsidRPr="00F42692">
              <w:rPr>
                <w:rFonts w:asciiTheme="minorHAnsi" w:eastAsiaTheme="minorHAnsi" w:hAnsiTheme="minorHAnsi" w:cstheme="minorBidi"/>
                <w:b/>
                <w:color w:val="FFFFFF" w:themeColor="background1"/>
                <w:sz w:val="18"/>
                <w:szCs w:val="14"/>
                <w:lang w:val="en-AU" w:eastAsia="en-US" w:bidi="ar-SA"/>
              </w:rPr>
              <w:t>Project phase</w:t>
            </w:r>
          </w:p>
        </w:tc>
        <w:tc>
          <w:tcPr>
            <w:tcW w:w="798" w:type="pct"/>
            <w:shd w:val="clear" w:color="auto" w:fill="9B890F"/>
          </w:tcPr>
          <w:p w:rsidR="00E85D8A" w:rsidRPr="00F42692" w:rsidP="003C732F" w14:paraId="35B5A8C9" w14:textId="031555AA">
            <w:pPr>
              <w:pStyle w:val="TableText"/>
              <w:keepNext/>
              <w:spacing w:before="60" w:after="60" w:line="250" w:lineRule="exact"/>
              <w:jc w:val="center"/>
              <w:rPr>
                <w:rFonts w:asciiTheme="minorHAnsi" w:eastAsiaTheme="minorHAnsi" w:hAnsiTheme="minorHAnsi" w:cstheme="minorBidi"/>
                <w:b/>
                <w:color w:val="FFFFFF" w:themeColor="background1"/>
                <w:sz w:val="18"/>
                <w:szCs w:val="14"/>
                <w:lang w:val="en-AU" w:eastAsia="en-US" w:bidi="ar-SA"/>
              </w:rPr>
            </w:pPr>
            <w:r w:rsidRPr="00F42692">
              <w:rPr>
                <w:rFonts w:asciiTheme="minorHAnsi" w:eastAsiaTheme="minorHAnsi" w:hAnsiTheme="minorHAnsi" w:cstheme="minorBidi"/>
                <w:b/>
                <w:color w:val="FFFFFF" w:themeColor="background1"/>
                <w:sz w:val="18"/>
                <w:szCs w:val="14"/>
                <w:lang w:val="en-AU" w:eastAsia="en-US" w:bidi="ar-SA"/>
              </w:rPr>
              <w:t>Project activities</w:t>
            </w:r>
          </w:p>
        </w:tc>
        <w:tc>
          <w:tcPr>
            <w:tcW w:w="2346" w:type="pct"/>
            <w:shd w:val="clear" w:color="auto" w:fill="9B890F"/>
          </w:tcPr>
          <w:p w:rsidR="00E85D8A" w:rsidRPr="00F42692" w:rsidP="003C732F" w14:paraId="1755F616" w14:textId="541437C6">
            <w:pPr>
              <w:pStyle w:val="TableText"/>
              <w:keepNext/>
              <w:spacing w:before="60" w:after="60" w:line="250" w:lineRule="exact"/>
              <w:jc w:val="center"/>
              <w:rPr>
                <w:rFonts w:asciiTheme="minorHAnsi" w:eastAsiaTheme="minorHAnsi" w:hAnsiTheme="minorHAnsi" w:cstheme="minorBidi"/>
                <w:b/>
                <w:color w:val="FFFFFF" w:themeColor="background1"/>
                <w:sz w:val="18"/>
                <w:szCs w:val="14"/>
                <w:lang w:val="en-AU" w:eastAsia="en-US" w:bidi="ar-SA"/>
              </w:rPr>
            </w:pPr>
            <w:r w:rsidRPr="00F42692">
              <w:rPr>
                <w:rFonts w:asciiTheme="minorHAnsi" w:eastAsiaTheme="minorHAnsi" w:hAnsiTheme="minorHAnsi" w:cstheme="minorBidi"/>
                <w:b/>
                <w:color w:val="FFFFFF" w:themeColor="background1"/>
                <w:sz w:val="18"/>
                <w:szCs w:val="14"/>
                <w:lang w:val="en-AU" w:eastAsia="en-US" w:bidi="ar-SA"/>
              </w:rPr>
              <w:t>Description</w:t>
            </w:r>
          </w:p>
        </w:tc>
        <w:tc>
          <w:tcPr>
            <w:tcW w:w="960" w:type="pct"/>
            <w:shd w:val="clear" w:color="auto" w:fill="9B890F"/>
          </w:tcPr>
          <w:p w:rsidR="00E85D8A" w:rsidRPr="00F42692" w:rsidP="003C732F" w14:paraId="521BD7B3" w14:textId="0597BE79">
            <w:pPr>
              <w:pStyle w:val="TableText"/>
              <w:keepNext/>
              <w:spacing w:before="60" w:after="60" w:line="250" w:lineRule="exact"/>
              <w:jc w:val="center"/>
              <w:rPr>
                <w:rFonts w:asciiTheme="minorHAnsi" w:eastAsiaTheme="minorHAnsi" w:hAnsiTheme="minorHAnsi" w:cstheme="minorBidi"/>
                <w:b/>
                <w:color w:val="FFFFFF" w:themeColor="background1"/>
                <w:sz w:val="18"/>
                <w:szCs w:val="14"/>
                <w:lang w:val="en-AU" w:eastAsia="en-US" w:bidi="ar-SA"/>
              </w:rPr>
            </w:pPr>
            <w:r w:rsidRPr="00F42692">
              <w:rPr>
                <w:rFonts w:asciiTheme="minorHAnsi" w:eastAsiaTheme="minorHAnsi" w:hAnsiTheme="minorHAnsi" w:cstheme="minorBidi"/>
                <w:b/>
                <w:color w:val="FFFFFF" w:themeColor="background1"/>
                <w:sz w:val="18"/>
                <w:szCs w:val="14"/>
                <w:lang w:val="en-AU" w:eastAsia="en-US" w:bidi="ar-SA"/>
              </w:rPr>
              <w:t>Approval (referral authorities)</w:t>
            </w:r>
          </w:p>
        </w:tc>
      </w:tr>
      <w:tr w14:paraId="3202E584" w14:textId="77777777" w:rsidTr="00373DF3">
        <w:tblPrEx>
          <w:tblW w:w="5000" w:type="pct"/>
          <w:tblInd w:w="0" w:type="dxa"/>
          <w:tblCellMar>
            <w:top w:w="0" w:type="dxa"/>
            <w:left w:w="108" w:type="dxa"/>
            <w:bottom w:w="0" w:type="dxa"/>
            <w:right w:w="108" w:type="dxa"/>
          </w:tblCellMar>
          <w:tblLook w:val="04A0"/>
        </w:tblPrEx>
        <w:tc>
          <w:tcPr>
            <w:tcW w:w="5000" w:type="pct"/>
            <w:gridSpan w:val="4"/>
            <w:shd w:val="clear" w:color="auto" w:fill="F2F2F2" w:themeFill="background1" w:themeFillShade="F2"/>
          </w:tcPr>
          <w:p w:rsidR="00E85D8A" w:rsidRPr="00A613F7" w:rsidP="008C1A2C" w14:paraId="6743E05B" w14:textId="08462B9E">
            <w:pPr>
              <w:pStyle w:val="TableText"/>
              <w:keepNext/>
              <w:spacing w:before="60" w:after="60" w:line="250" w:lineRule="exact"/>
              <w:rPr>
                <w:rFonts w:asciiTheme="minorHAnsi" w:eastAsiaTheme="minorHAnsi" w:hAnsiTheme="minorHAnsi" w:cstheme="minorBidi"/>
                <w:b/>
                <w:sz w:val="18"/>
                <w:szCs w:val="14"/>
                <w:lang w:val="en-AU" w:eastAsia="en-US" w:bidi="ar-SA"/>
              </w:rPr>
            </w:pPr>
            <w:r w:rsidRPr="00A613F7">
              <w:rPr>
                <w:rFonts w:asciiTheme="minorHAnsi" w:eastAsiaTheme="minorHAnsi" w:hAnsiTheme="minorHAnsi" w:cstheme="minorBidi"/>
                <w:b/>
                <w:sz w:val="18"/>
                <w:szCs w:val="14"/>
                <w:lang w:val="en-AU" w:eastAsia="en-US" w:bidi="ar-SA"/>
              </w:rPr>
              <w:t>Work plan and risk management plan (</w:t>
            </w:r>
            <w:r w:rsidRPr="00A613F7">
              <w:rPr>
                <w:rStyle w:val="Glossaryterm"/>
                <w:rFonts w:asciiTheme="minorHAnsi" w:eastAsiaTheme="minorHAnsi" w:hAnsiTheme="minorHAnsi" w:cs="Times New Roman"/>
                <w:color w:val="auto"/>
                <w:sz w:val="18"/>
                <w:szCs w:val="14"/>
                <w:lang w:val="en-AU" w:eastAsia="en-US" w:bidi="ar-SA"/>
              </w:rPr>
              <w:t>RMP</w:t>
            </w:r>
            <w:r w:rsidRPr="00A613F7">
              <w:rPr>
                <w:rFonts w:asciiTheme="minorHAnsi" w:eastAsiaTheme="minorHAnsi" w:hAnsiTheme="minorHAnsi" w:cstheme="minorBidi"/>
                <w:b/>
                <w:sz w:val="18"/>
                <w:szCs w:val="14"/>
                <w:lang w:val="en-AU" w:eastAsia="en-US" w:bidi="ar-SA"/>
              </w:rPr>
              <w:t>)</w:t>
            </w:r>
          </w:p>
        </w:tc>
      </w:tr>
      <w:tr w14:paraId="2E2C8AE4" w14:textId="112EBD88" w:rsidTr="000749A3">
        <w:tblPrEx>
          <w:tblW w:w="5000" w:type="pct"/>
          <w:tblInd w:w="0" w:type="dxa"/>
          <w:tblCellMar>
            <w:top w:w="0" w:type="dxa"/>
            <w:left w:w="108" w:type="dxa"/>
            <w:bottom w:w="0" w:type="dxa"/>
            <w:right w:w="108" w:type="dxa"/>
          </w:tblCellMar>
          <w:tblLook w:val="04A0"/>
        </w:tblPrEx>
        <w:tc>
          <w:tcPr>
            <w:tcW w:w="896" w:type="pct"/>
          </w:tcPr>
          <w:p w:rsidR="00E85D8A" w:rsidRPr="00A613F7" w:rsidP="00E85D8A" w14:paraId="46922351" w14:textId="62C5B748">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Construction, operation</w:t>
            </w:r>
            <w:r w:rsidR="00446066">
              <w:rPr>
                <w:rFonts w:asciiTheme="minorHAnsi" w:eastAsiaTheme="minorHAnsi" w:hAnsiTheme="minorHAnsi" w:cstheme="minorBidi"/>
                <w:sz w:val="18"/>
                <w:szCs w:val="14"/>
                <w:lang w:val="en-AU" w:eastAsia="en-US" w:bidi="ar-SA"/>
              </w:rPr>
              <w:t>s</w:t>
            </w:r>
            <w:r w:rsidRPr="00A613F7">
              <w:rPr>
                <w:rFonts w:asciiTheme="minorHAnsi" w:eastAsiaTheme="minorHAnsi" w:hAnsiTheme="minorHAnsi" w:cstheme="minorBidi"/>
                <w:sz w:val="18"/>
                <w:szCs w:val="14"/>
                <w:lang w:val="en-AU" w:eastAsia="en-US" w:bidi="ar-SA"/>
              </w:rPr>
              <w:t xml:space="preserve"> and closure </w:t>
            </w:r>
          </w:p>
        </w:tc>
        <w:tc>
          <w:tcPr>
            <w:tcW w:w="798" w:type="pct"/>
          </w:tcPr>
          <w:p w:rsidR="00E85D8A" w:rsidRPr="00A613F7" w:rsidP="00E85D8A" w14:paraId="7B0F0BEB" w14:textId="53114E0D">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Activities within mining licence area</w:t>
            </w:r>
          </w:p>
        </w:tc>
        <w:tc>
          <w:tcPr>
            <w:tcW w:w="2346" w:type="pct"/>
          </w:tcPr>
          <w:p w:rsidR="00E85D8A" w:rsidRPr="00A613F7" w:rsidP="00E85D8A" w14:paraId="737AF0C4" w14:textId="4DCF55E3">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Address requirements of MRSD Act and regulations.</w:t>
            </w:r>
          </w:p>
          <w:p w:rsidR="00E85D8A" w:rsidRPr="00A613F7" w:rsidP="00E85D8A" w14:paraId="57A47702" w14:textId="77CBE5FD">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Summarise project including assumptions and identify sensitive receptors.</w:t>
            </w:r>
          </w:p>
          <w:p w:rsidR="00E85D8A" w:rsidRPr="00A613F7" w:rsidP="00E85D8A" w14:paraId="44416773" w14:textId="6F067FB3">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Risk assessment and register including identification of hazards requiring risk management plans.</w:t>
            </w:r>
          </w:p>
          <w:p w:rsidR="00E85D8A" w:rsidRPr="00A613F7" w:rsidP="00E85D8A" w14:paraId="43842F99" w14:textId="77777777">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Details of controls.</w:t>
            </w:r>
          </w:p>
          <w:p w:rsidR="00E85D8A" w:rsidRPr="00A613F7" w:rsidP="00E85D8A" w14:paraId="7A80B93F" w14:textId="77777777">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Details of monitoring and reporting.</w:t>
            </w:r>
          </w:p>
          <w:p w:rsidR="00935D19" w:rsidRPr="00A613F7" w:rsidP="00E85D8A" w14:paraId="322B7716" w14:textId="16D1631B">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Risk management plan includes risk treatment plans for key areas of activity.</w:t>
            </w:r>
          </w:p>
          <w:p w:rsidR="00935D19" w:rsidRPr="00A613F7" w:rsidP="00935D19" w14:paraId="0859D323" w14:textId="695C4619">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Includes mine rehabilitation plan.</w:t>
            </w:r>
          </w:p>
          <w:p w:rsidR="00935D19" w:rsidRPr="00A613F7" w:rsidP="00935D19" w14:paraId="22A67F62" w14:textId="77777777">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Includes community engagement plan.</w:t>
            </w:r>
          </w:p>
          <w:p w:rsidR="00BC0EE5" w:rsidRPr="00A613F7" w:rsidP="00935D19" w14:paraId="18E54248" w14:textId="22611CFC">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Outline responsibility for, and frequency of, reviews</w:t>
            </w:r>
            <w:r w:rsidRPr="00A613F7" w:rsidR="00B20830">
              <w:rPr>
                <w:rFonts w:asciiTheme="minorHAnsi" w:eastAsiaTheme="minorHAnsi" w:hAnsiTheme="minorHAnsi" w:cstheme="minorBidi"/>
                <w:sz w:val="18"/>
                <w:szCs w:val="14"/>
                <w:lang w:val="en-AU" w:eastAsia="en-US" w:bidi="ar-SA"/>
              </w:rPr>
              <w:t xml:space="preserve"> of the work plan and RMP.</w:t>
            </w:r>
          </w:p>
        </w:tc>
        <w:tc>
          <w:tcPr>
            <w:tcW w:w="960" w:type="pct"/>
          </w:tcPr>
          <w:p w:rsidR="00E85D8A" w:rsidRPr="00A613F7" w:rsidP="009762D3" w14:paraId="45BA7A1C" w14:textId="5C865D0E">
            <w:pPr>
              <w:pStyle w:val="TableBullet"/>
              <w:numPr>
                <w:ilvl w:val="0"/>
                <w:numId w:val="0"/>
              </w:numPr>
              <w:spacing w:before="60" w:after="60" w:line="250" w:lineRule="exact"/>
              <w:ind w:left="0" w:firstLine="0"/>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ERR</w:t>
            </w:r>
          </w:p>
          <w:p w:rsidR="00E85D8A" w:rsidRPr="00A613F7" w14:paraId="4929B32B" w14:textId="4BC61A38">
            <w:pPr>
              <w:pStyle w:val="TableBullet"/>
              <w:numPr>
                <w:ilvl w:val="0"/>
                <w:numId w:val="0"/>
              </w:numPr>
              <w:spacing w:before="60" w:after="60" w:line="250" w:lineRule="exact"/>
              <w:ind w:left="0" w:firstLine="0"/>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(Southern Rural Water, East Gippsland Shire Council)</w:t>
            </w:r>
          </w:p>
        </w:tc>
      </w:tr>
      <w:tr w14:paraId="4BA6636E" w14:textId="77777777" w:rsidTr="00373DF3">
        <w:tblPrEx>
          <w:tblW w:w="5000" w:type="pct"/>
          <w:tblInd w:w="0" w:type="dxa"/>
          <w:tblCellMar>
            <w:top w:w="0" w:type="dxa"/>
            <w:left w:w="108" w:type="dxa"/>
            <w:bottom w:w="0" w:type="dxa"/>
            <w:right w:w="108" w:type="dxa"/>
          </w:tblCellMar>
          <w:tblLook w:val="04A0"/>
        </w:tblPrEx>
        <w:tc>
          <w:tcPr>
            <w:tcW w:w="5000" w:type="pct"/>
            <w:gridSpan w:val="4"/>
            <w:shd w:val="clear" w:color="auto" w:fill="F2F2F2" w:themeFill="background1" w:themeFillShade="F2"/>
          </w:tcPr>
          <w:p w:rsidR="00E85D8A" w:rsidRPr="00A613F7" w:rsidP="008C1A2C" w14:paraId="03541496" w14:textId="0201222D">
            <w:pPr>
              <w:pStyle w:val="TableBullet"/>
              <w:keepNext/>
              <w:numPr>
                <w:ilvl w:val="0"/>
                <w:numId w:val="0"/>
              </w:numPr>
              <w:spacing w:before="60" w:after="60" w:line="250" w:lineRule="exact"/>
              <w:ind w:left="284" w:hanging="284"/>
              <w:rPr>
                <w:rFonts w:asciiTheme="minorHAnsi" w:eastAsiaTheme="minorHAnsi" w:hAnsiTheme="minorHAnsi" w:cstheme="minorBidi"/>
                <w:b/>
                <w:sz w:val="18"/>
                <w:szCs w:val="14"/>
                <w:lang w:val="en-AU" w:eastAsia="en-US" w:bidi="ar-SA"/>
              </w:rPr>
            </w:pPr>
            <w:r w:rsidRPr="00A613F7">
              <w:rPr>
                <w:rFonts w:asciiTheme="minorHAnsi" w:eastAsiaTheme="minorHAnsi" w:hAnsiTheme="minorHAnsi" w:cstheme="minorBidi"/>
                <w:b/>
                <w:sz w:val="18"/>
                <w:szCs w:val="14"/>
                <w:lang w:val="en-AU" w:eastAsia="en-US" w:bidi="ar-SA"/>
              </w:rPr>
              <w:t>Construction environmental management plan (</w:t>
            </w:r>
            <w:r w:rsidRPr="00A613F7">
              <w:rPr>
                <w:rStyle w:val="Glossaryterm"/>
                <w:rFonts w:asciiTheme="minorHAnsi" w:eastAsiaTheme="minorHAnsi" w:hAnsiTheme="minorHAnsi" w:cs="Times New Roman"/>
                <w:b/>
                <w:color w:val="auto"/>
                <w:sz w:val="18"/>
                <w:szCs w:val="14"/>
                <w:lang w:val="en-AU" w:eastAsia="en-US" w:bidi="ar-SA"/>
              </w:rPr>
              <w:t>CEMP</w:t>
            </w:r>
            <w:r w:rsidRPr="00A613F7">
              <w:rPr>
                <w:rFonts w:asciiTheme="minorHAnsi" w:eastAsiaTheme="minorHAnsi" w:hAnsiTheme="minorHAnsi" w:cstheme="minorBidi"/>
                <w:b/>
                <w:sz w:val="18"/>
                <w:szCs w:val="14"/>
                <w:lang w:val="en-AU" w:eastAsia="en-US" w:bidi="ar-SA"/>
              </w:rPr>
              <w:t>)</w:t>
            </w:r>
          </w:p>
        </w:tc>
      </w:tr>
      <w:tr w14:paraId="7CA4A606" w14:textId="5FCB4B44" w:rsidTr="000749A3">
        <w:tblPrEx>
          <w:tblW w:w="5000" w:type="pct"/>
          <w:tblInd w:w="0" w:type="dxa"/>
          <w:tblCellMar>
            <w:top w:w="0" w:type="dxa"/>
            <w:left w:w="108" w:type="dxa"/>
            <w:bottom w:w="0" w:type="dxa"/>
            <w:right w:w="108" w:type="dxa"/>
          </w:tblCellMar>
          <w:tblLook w:val="04A0"/>
        </w:tblPrEx>
        <w:tc>
          <w:tcPr>
            <w:tcW w:w="896" w:type="pct"/>
          </w:tcPr>
          <w:p w:rsidR="00E85D8A" w:rsidRPr="00A613F7" w:rsidP="00E85D8A" w14:paraId="14AECAF6" w14:textId="697D87EF">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Construction</w:t>
            </w:r>
          </w:p>
        </w:tc>
        <w:tc>
          <w:tcPr>
            <w:tcW w:w="798" w:type="pct"/>
          </w:tcPr>
          <w:p w:rsidR="00E85D8A" w:rsidRPr="00A613F7" w:rsidP="00E85D8A" w14:paraId="124C7C53" w14:textId="06CC83DD">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 xml:space="preserve">Activities </w:t>
            </w:r>
            <w:r w:rsidRPr="00A613F7" w:rsidR="00337FEC">
              <w:rPr>
                <w:rFonts w:asciiTheme="minorHAnsi" w:eastAsiaTheme="minorHAnsi" w:hAnsiTheme="minorHAnsi" w:cstheme="minorBidi"/>
                <w:sz w:val="18"/>
                <w:szCs w:val="14"/>
                <w:lang w:val="en-AU" w:eastAsia="en-US" w:bidi="ar-SA"/>
              </w:rPr>
              <w:t xml:space="preserve">within </w:t>
            </w:r>
            <w:r w:rsidRPr="00A613F7" w:rsidR="00236A8D">
              <w:rPr>
                <w:rFonts w:asciiTheme="minorHAnsi" w:eastAsiaTheme="minorHAnsi" w:hAnsiTheme="minorHAnsi" w:cstheme="minorBidi"/>
                <w:sz w:val="18"/>
                <w:szCs w:val="14"/>
                <w:lang w:val="en-AU" w:eastAsia="en-US" w:bidi="ar-SA"/>
              </w:rPr>
              <w:t>areas subject to the specific</w:t>
            </w:r>
            <w:r w:rsidRPr="00A613F7" w:rsidR="00337FEC">
              <w:rPr>
                <w:rFonts w:asciiTheme="minorHAnsi" w:eastAsiaTheme="minorHAnsi" w:hAnsiTheme="minorHAnsi" w:cstheme="minorBidi"/>
                <w:sz w:val="18"/>
                <w:szCs w:val="14"/>
                <w:lang w:val="en-AU" w:eastAsia="en-US" w:bidi="ar-SA"/>
              </w:rPr>
              <w:t xml:space="preserve"> control</w:t>
            </w:r>
            <w:r w:rsidRPr="00A613F7" w:rsidR="00236A8D">
              <w:rPr>
                <w:rFonts w:asciiTheme="minorHAnsi" w:eastAsiaTheme="minorHAnsi" w:hAnsiTheme="minorHAnsi" w:cstheme="minorBidi"/>
                <w:sz w:val="18"/>
                <w:szCs w:val="14"/>
                <w:lang w:val="en-AU" w:eastAsia="en-US" w:bidi="ar-SA"/>
              </w:rPr>
              <w:t>s</w:t>
            </w:r>
            <w:r w:rsidRPr="00A613F7" w:rsidR="00337FEC">
              <w:rPr>
                <w:rFonts w:asciiTheme="minorHAnsi" w:eastAsiaTheme="minorHAnsi" w:hAnsiTheme="minorHAnsi" w:cstheme="minorBidi"/>
                <w:sz w:val="18"/>
                <w:szCs w:val="14"/>
                <w:lang w:val="en-AU" w:eastAsia="en-US" w:bidi="ar-SA"/>
              </w:rPr>
              <w:t xml:space="preserve"> </w:t>
            </w:r>
            <w:r w:rsidRPr="00A613F7" w:rsidR="00236A8D">
              <w:rPr>
                <w:rFonts w:asciiTheme="minorHAnsi" w:eastAsiaTheme="minorHAnsi" w:hAnsiTheme="minorHAnsi" w:cstheme="minorBidi"/>
                <w:sz w:val="18"/>
                <w:szCs w:val="14"/>
                <w:lang w:val="en-AU" w:eastAsia="en-US" w:bidi="ar-SA"/>
              </w:rPr>
              <w:t>overlay</w:t>
            </w:r>
          </w:p>
        </w:tc>
        <w:tc>
          <w:tcPr>
            <w:tcW w:w="2346" w:type="pct"/>
          </w:tcPr>
          <w:p w:rsidR="00E85D8A" w:rsidRPr="00A613F7" w:rsidP="00E85D8A" w14:paraId="14F069B1" w14:textId="52AA9D45">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Prepared in accordance with Environmental Guidelines for Major Construction Sites (EPA, 1996).</w:t>
            </w:r>
          </w:p>
          <w:p w:rsidR="00E85D8A" w:rsidRPr="00A613F7" w:rsidP="00E85D8A" w14:paraId="41EF372B" w14:textId="2FB3848A">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Address requirements of incorporated document, including:</w:t>
            </w:r>
          </w:p>
          <w:p w:rsidR="00E85D8A" w:rsidRPr="00A613F7" w:rsidP="00E85D8A" w14:paraId="229AF428" w14:textId="09D1509E">
            <w:pPr>
              <w:pStyle w:val="TableSubbullet"/>
              <w:numPr>
                <w:ilvl w:val="1"/>
                <w:numId w:val="12"/>
              </w:numPr>
              <w:suppressAutoHyphens/>
              <w:spacing w:before="20" w:after="20" w:line="220" w:lineRule="atLeast"/>
              <w:ind w:left="576" w:hanging="288"/>
              <w:rPr>
                <w:rFonts w:ascii="Arial" w:eastAsia="Times New Roman" w:hAnsi="Arial" w:cs="Times New Roman"/>
                <w:sz w:val="18"/>
                <w:szCs w:val="20"/>
                <w:lang w:val="en-AU" w:eastAsia="en-US" w:bidi="ar-SA"/>
              </w:rPr>
            </w:pPr>
            <w:r w:rsidRPr="00A613F7">
              <w:rPr>
                <w:rFonts w:ascii="Arial" w:eastAsia="Times New Roman" w:hAnsi="Arial" w:cs="Times New Roman"/>
                <w:sz w:val="18"/>
                <w:szCs w:val="20"/>
                <w:lang w:val="en-AU" w:eastAsia="en-US" w:bidi="ar-SA"/>
              </w:rPr>
              <w:t>Staging plan.</w:t>
            </w:r>
          </w:p>
          <w:p w:rsidR="00E85D8A" w:rsidRPr="00A613F7" w:rsidP="00E85D8A" w14:paraId="4A91789C" w14:textId="77777777">
            <w:pPr>
              <w:pStyle w:val="TableSubbullet"/>
              <w:numPr>
                <w:ilvl w:val="1"/>
                <w:numId w:val="12"/>
              </w:numPr>
              <w:suppressAutoHyphens/>
              <w:spacing w:before="20" w:after="20" w:line="220" w:lineRule="atLeast"/>
              <w:ind w:left="576" w:hanging="288"/>
              <w:rPr>
                <w:rFonts w:ascii="Arial" w:eastAsia="Times New Roman" w:hAnsi="Arial" w:cs="Times New Roman"/>
                <w:sz w:val="18"/>
                <w:szCs w:val="20"/>
                <w:lang w:val="en-AU" w:eastAsia="en-US" w:bidi="ar-SA"/>
              </w:rPr>
            </w:pPr>
            <w:r w:rsidRPr="00A613F7">
              <w:rPr>
                <w:rFonts w:ascii="Arial" w:eastAsia="Times New Roman" w:hAnsi="Arial" w:cs="Times New Roman"/>
                <w:sz w:val="18"/>
                <w:szCs w:val="20"/>
                <w:lang w:val="en-AU" w:eastAsia="en-US" w:bidi="ar-SA"/>
              </w:rPr>
              <w:t>Location of works office and machinery storage.</w:t>
            </w:r>
          </w:p>
          <w:p w:rsidR="00E85D8A" w:rsidRPr="00A613F7" w:rsidP="00E85D8A" w14:paraId="2C13520F" w14:textId="77777777">
            <w:pPr>
              <w:pStyle w:val="TableSubbullet"/>
              <w:numPr>
                <w:ilvl w:val="1"/>
                <w:numId w:val="12"/>
              </w:numPr>
              <w:suppressAutoHyphens/>
              <w:spacing w:before="20" w:after="20" w:line="220" w:lineRule="atLeast"/>
              <w:ind w:left="576" w:hanging="288"/>
              <w:rPr>
                <w:rFonts w:ascii="Arial" w:eastAsia="Times New Roman" w:hAnsi="Arial" w:cs="Times New Roman"/>
                <w:sz w:val="18"/>
                <w:szCs w:val="20"/>
                <w:lang w:val="en-AU" w:eastAsia="en-US" w:bidi="ar-SA"/>
              </w:rPr>
            </w:pPr>
            <w:r w:rsidRPr="00A613F7">
              <w:rPr>
                <w:rFonts w:ascii="Arial" w:eastAsia="Times New Roman" w:hAnsi="Arial" w:cs="Times New Roman"/>
                <w:sz w:val="18"/>
                <w:szCs w:val="20"/>
                <w:lang w:val="en-AU" w:eastAsia="en-US" w:bidi="ar-SA"/>
              </w:rPr>
              <w:t>Hours of construction.</w:t>
            </w:r>
          </w:p>
          <w:p w:rsidR="00E85D8A" w:rsidRPr="00A613F7" w:rsidP="00E85D8A" w14:paraId="336FA823" w14:textId="77777777">
            <w:pPr>
              <w:pStyle w:val="TableSubbullet"/>
              <w:numPr>
                <w:ilvl w:val="1"/>
                <w:numId w:val="12"/>
              </w:numPr>
              <w:suppressAutoHyphens/>
              <w:spacing w:before="20" w:after="20" w:line="220" w:lineRule="atLeast"/>
              <w:ind w:left="576" w:hanging="288"/>
              <w:rPr>
                <w:rFonts w:ascii="Arial" w:eastAsia="Times New Roman" w:hAnsi="Arial" w:cs="Times New Roman"/>
                <w:sz w:val="18"/>
                <w:szCs w:val="20"/>
                <w:lang w:val="en-AU" w:eastAsia="en-US" w:bidi="ar-SA"/>
              </w:rPr>
            </w:pPr>
            <w:r w:rsidRPr="00A613F7">
              <w:rPr>
                <w:rFonts w:ascii="Arial" w:eastAsia="Times New Roman" w:hAnsi="Arial" w:cs="Times New Roman"/>
                <w:sz w:val="18"/>
                <w:szCs w:val="20"/>
                <w:lang w:val="en-AU" w:eastAsia="en-US" w:bidi="ar-SA"/>
              </w:rPr>
              <w:t>Access routes for construction vehicles.</w:t>
            </w:r>
          </w:p>
          <w:p w:rsidR="00E85D8A" w:rsidRPr="00A613F7" w:rsidP="00E85D8A" w14:paraId="14E52F76" w14:textId="77777777">
            <w:pPr>
              <w:pStyle w:val="TableSubbullet"/>
              <w:numPr>
                <w:ilvl w:val="1"/>
                <w:numId w:val="12"/>
              </w:numPr>
              <w:suppressAutoHyphens/>
              <w:spacing w:before="20" w:after="20" w:line="220" w:lineRule="atLeast"/>
              <w:ind w:left="576" w:hanging="288"/>
              <w:rPr>
                <w:rFonts w:ascii="Arial" w:eastAsia="Times New Roman" w:hAnsi="Arial" w:cs="Times New Roman"/>
                <w:sz w:val="18"/>
                <w:szCs w:val="20"/>
                <w:lang w:val="en-AU" w:eastAsia="en-US" w:bidi="ar-SA"/>
              </w:rPr>
            </w:pPr>
            <w:r w:rsidRPr="00A613F7">
              <w:rPr>
                <w:rFonts w:ascii="Arial" w:eastAsia="Times New Roman" w:hAnsi="Arial" w:cs="Times New Roman"/>
                <w:sz w:val="18"/>
                <w:szCs w:val="20"/>
                <w:lang w:val="en-AU" w:eastAsia="en-US" w:bidi="ar-SA"/>
              </w:rPr>
              <w:t>Vehicle and machinery exclusion zones.</w:t>
            </w:r>
          </w:p>
          <w:p w:rsidR="00E85D8A" w:rsidRPr="00A613F7" w:rsidP="00E85D8A" w14:paraId="4C726DA7" w14:textId="77777777">
            <w:pPr>
              <w:pStyle w:val="TableSubbullet"/>
              <w:numPr>
                <w:ilvl w:val="1"/>
                <w:numId w:val="12"/>
              </w:numPr>
              <w:suppressAutoHyphens/>
              <w:spacing w:before="20" w:after="20" w:line="220" w:lineRule="atLeast"/>
              <w:ind w:left="576" w:hanging="288"/>
              <w:rPr>
                <w:rFonts w:ascii="Arial" w:eastAsia="Times New Roman" w:hAnsi="Arial" w:cs="Times New Roman"/>
                <w:sz w:val="18"/>
                <w:szCs w:val="20"/>
                <w:lang w:val="en-AU" w:eastAsia="en-US" w:bidi="ar-SA"/>
              </w:rPr>
            </w:pPr>
            <w:r w:rsidRPr="00A613F7">
              <w:rPr>
                <w:rFonts w:ascii="Arial" w:eastAsia="Times New Roman" w:hAnsi="Arial" w:cs="Times New Roman"/>
                <w:sz w:val="18"/>
                <w:szCs w:val="20"/>
                <w:lang w:val="en-AU" w:eastAsia="en-US" w:bidi="ar-SA"/>
              </w:rPr>
              <w:t>Management measures for surface water.</w:t>
            </w:r>
          </w:p>
          <w:p w:rsidR="00E85D8A" w:rsidRPr="00A613F7" w:rsidP="00E85D8A" w14:paraId="5F521801" w14:textId="5FAB01F7">
            <w:pPr>
              <w:pStyle w:val="TableSubbullet"/>
              <w:numPr>
                <w:ilvl w:val="1"/>
                <w:numId w:val="12"/>
              </w:numPr>
              <w:suppressAutoHyphens/>
              <w:spacing w:before="20" w:after="20" w:line="220" w:lineRule="atLeast"/>
              <w:ind w:left="576" w:hanging="288"/>
              <w:rPr>
                <w:rFonts w:ascii="Arial" w:eastAsia="Times New Roman" w:hAnsi="Arial" w:cs="Times New Roman"/>
                <w:sz w:val="18"/>
                <w:szCs w:val="20"/>
                <w:lang w:val="en-AU" w:eastAsia="en-US" w:bidi="ar-SA"/>
              </w:rPr>
            </w:pPr>
            <w:r w:rsidRPr="00A613F7">
              <w:rPr>
                <w:rFonts w:ascii="Arial" w:eastAsia="Times New Roman" w:hAnsi="Arial" w:cs="Times New Roman"/>
                <w:sz w:val="18"/>
                <w:szCs w:val="20"/>
                <w:lang w:val="en-AU" w:eastAsia="en-US" w:bidi="ar-SA"/>
              </w:rPr>
              <w:t>Measures to protect areas of conservation or heritage significance.</w:t>
            </w:r>
          </w:p>
          <w:p w:rsidR="00E85D8A" w:rsidRPr="00A613F7" w14:paraId="05C12742" w14:textId="654CA3EB">
            <w:pPr>
              <w:pStyle w:val="TableSubbullet"/>
              <w:numPr>
                <w:ilvl w:val="1"/>
                <w:numId w:val="12"/>
              </w:numPr>
              <w:suppressAutoHyphens/>
              <w:spacing w:before="20" w:after="20" w:line="220" w:lineRule="atLeast"/>
              <w:ind w:left="576" w:hanging="288"/>
              <w:rPr>
                <w:rFonts w:ascii="Arial" w:eastAsia="Times New Roman" w:hAnsi="Arial" w:cs="Times New Roman"/>
                <w:sz w:val="18"/>
                <w:szCs w:val="20"/>
                <w:lang w:val="en-AU" w:eastAsia="en-US" w:bidi="ar-SA"/>
              </w:rPr>
            </w:pPr>
            <w:r w:rsidRPr="00A613F7">
              <w:rPr>
                <w:rFonts w:ascii="Arial" w:eastAsia="Times New Roman" w:hAnsi="Arial" w:cs="Times New Roman"/>
                <w:sz w:val="18"/>
                <w:szCs w:val="20"/>
                <w:lang w:val="en-AU" w:eastAsia="en-US" w:bidi="ar-SA"/>
              </w:rPr>
              <w:t>Measures to protect existing vegetation</w:t>
            </w:r>
            <w:r w:rsidRPr="00A613F7" w:rsidR="00DB06BD">
              <w:rPr>
                <w:rFonts w:ascii="Arial" w:eastAsia="Times New Roman" w:hAnsi="Arial" w:cs="Times New Roman"/>
                <w:sz w:val="18"/>
                <w:szCs w:val="20"/>
                <w:lang w:val="en-AU" w:eastAsia="en-US" w:bidi="ar-SA"/>
              </w:rPr>
              <w:t xml:space="preserve"> and </w:t>
            </w:r>
            <w:r w:rsidRPr="00A613F7">
              <w:rPr>
                <w:rFonts w:ascii="Arial" w:eastAsia="Times New Roman" w:hAnsi="Arial" w:cs="Times New Roman"/>
                <w:sz w:val="18"/>
                <w:szCs w:val="20"/>
                <w:lang w:val="en-AU" w:eastAsia="en-US" w:bidi="ar-SA"/>
              </w:rPr>
              <w:t>human</w:t>
            </w:r>
            <w:r w:rsidRPr="00A613F7" w:rsidR="00DB06BD">
              <w:rPr>
                <w:rFonts w:ascii="Arial" w:eastAsia="Times New Roman" w:hAnsi="Arial" w:cs="Times New Roman"/>
                <w:sz w:val="18"/>
                <w:szCs w:val="20"/>
                <w:lang w:val="en-AU" w:eastAsia="en-US" w:bidi="ar-SA"/>
              </w:rPr>
              <w:t xml:space="preserve"> </w:t>
            </w:r>
            <w:r w:rsidRPr="00A613F7">
              <w:rPr>
                <w:rFonts w:ascii="Arial" w:eastAsia="Times New Roman" w:hAnsi="Arial" w:cs="Times New Roman"/>
                <w:sz w:val="18"/>
                <w:szCs w:val="20"/>
                <w:lang w:val="en-AU" w:eastAsia="en-US" w:bidi="ar-SA"/>
              </w:rPr>
              <w:t>health</w:t>
            </w:r>
            <w:r w:rsidRPr="00A613F7" w:rsidR="00DB06BD">
              <w:rPr>
                <w:rFonts w:ascii="Arial" w:eastAsia="Times New Roman" w:hAnsi="Arial" w:cs="Times New Roman"/>
                <w:sz w:val="18"/>
                <w:szCs w:val="20"/>
                <w:lang w:val="en-AU" w:eastAsia="en-US" w:bidi="ar-SA"/>
              </w:rPr>
              <w:t xml:space="preserve">, and </w:t>
            </w:r>
            <w:r w:rsidRPr="00A613F7">
              <w:rPr>
                <w:rFonts w:ascii="Arial" w:eastAsia="Times New Roman" w:hAnsi="Arial" w:cs="Times New Roman"/>
                <w:sz w:val="18"/>
                <w:szCs w:val="20"/>
                <w:lang w:val="en-AU" w:eastAsia="en-US" w:bidi="ar-SA"/>
              </w:rPr>
              <w:t>manage weeds</w:t>
            </w:r>
            <w:r w:rsidRPr="00A613F7" w:rsidR="00DB06BD">
              <w:rPr>
                <w:rFonts w:ascii="Arial" w:eastAsia="Times New Roman" w:hAnsi="Arial" w:cs="Times New Roman"/>
                <w:sz w:val="18"/>
                <w:szCs w:val="20"/>
                <w:lang w:val="en-AU" w:eastAsia="en-US" w:bidi="ar-SA"/>
              </w:rPr>
              <w:t xml:space="preserve">, dust and </w:t>
            </w:r>
            <w:r w:rsidRPr="00A613F7">
              <w:rPr>
                <w:rFonts w:ascii="Arial" w:eastAsia="Times New Roman" w:hAnsi="Arial" w:cs="Times New Roman"/>
                <w:sz w:val="18"/>
                <w:szCs w:val="20"/>
                <w:lang w:val="en-AU" w:eastAsia="en-US" w:bidi="ar-SA"/>
              </w:rPr>
              <w:t xml:space="preserve">construction noise and vibration. </w:t>
            </w:r>
          </w:p>
          <w:p w:rsidR="00E85D8A" w:rsidRPr="00A613F7" w:rsidP="00E85D8A" w14:paraId="117FF590" w14:textId="77777777">
            <w:pPr>
              <w:pStyle w:val="TableSubbullet"/>
              <w:numPr>
                <w:ilvl w:val="1"/>
                <w:numId w:val="12"/>
              </w:numPr>
              <w:suppressAutoHyphens/>
              <w:spacing w:before="20" w:after="20" w:line="220" w:lineRule="atLeast"/>
              <w:ind w:left="576" w:hanging="288"/>
              <w:rPr>
                <w:rFonts w:ascii="Arial" w:eastAsia="Times New Roman" w:hAnsi="Arial" w:cs="Times New Roman"/>
                <w:sz w:val="18"/>
                <w:szCs w:val="20"/>
                <w:lang w:val="en-AU" w:eastAsia="en-US" w:bidi="ar-SA"/>
              </w:rPr>
            </w:pPr>
            <w:r w:rsidRPr="00A613F7">
              <w:rPr>
                <w:rFonts w:ascii="Arial" w:eastAsia="Times New Roman" w:hAnsi="Arial" w:cs="Times New Roman"/>
                <w:sz w:val="18"/>
                <w:szCs w:val="20"/>
                <w:lang w:val="en-AU" w:eastAsia="en-US" w:bidi="ar-SA"/>
              </w:rPr>
              <w:t>Location of machinery and vehicle wash down area.</w:t>
            </w:r>
          </w:p>
          <w:p w:rsidR="00E85D8A" w:rsidRPr="00A613F7" w:rsidP="00E85D8A" w14:paraId="66D7D0A9" w14:textId="77777777">
            <w:pPr>
              <w:pStyle w:val="TableSubbullet"/>
              <w:numPr>
                <w:ilvl w:val="1"/>
                <w:numId w:val="12"/>
              </w:numPr>
              <w:suppressAutoHyphens/>
              <w:spacing w:before="20" w:after="20" w:line="220" w:lineRule="atLeast"/>
              <w:ind w:left="576" w:hanging="288"/>
              <w:rPr>
                <w:rFonts w:ascii="Arial" w:eastAsia="Times New Roman" w:hAnsi="Arial" w:cs="Times New Roman"/>
                <w:sz w:val="18"/>
                <w:szCs w:val="20"/>
                <w:lang w:val="en-AU" w:eastAsia="en-US" w:bidi="ar-SA"/>
              </w:rPr>
            </w:pPr>
            <w:r w:rsidRPr="00A613F7">
              <w:rPr>
                <w:rFonts w:ascii="Arial" w:eastAsia="Times New Roman" w:hAnsi="Arial" w:cs="Times New Roman"/>
                <w:sz w:val="18"/>
                <w:szCs w:val="20"/>
                <w:lang w:val="en-AU" w:eastAsia="en-US" w:bidi="ar-SA"/>
              </w:rPr>
              <w:t>Management of litter, construction waste and chemical storage.</w:t>
            </w:r>
          </w:p>
          <w:p w:rsidR="00E85D8A" w:rsidRPr="00A613F7" w:rsidP="00E85D8A" w14:paraId="064A162B" w14:textId="77777777">
            <w:pPr>
              <w:pStyle w:val="TableSubbullet"/>
              <w:numPr>
                <w:ilvl w:val="1"/>
                <w:numId w:val="12"/>
              </w:numPr>
              <w:suppressAutoHyphens/>
              <w:spacing w:before="20" w:after="20" w:line="220" w:lineRule="atLeast"/>
              <w:ind w:left="576" w:hanging="288"/>
              <w:rPr>
                <w:rFonts w:ascii="Arial" w:eastAsia="Times New Roman" w:hAnsi="Arial" w:cs="Times New Roman"/>
                <w:sz w:val="18"/>
                <w:szCs w:val="20"/>
                <w:lang w:val="en-AU" w:eastAsia="en-US" w:bidi="ar-SA"/>
              </w:rPr>
            </w:pPr>
            <w:r w:rsidRPr="00A613F7">
              <w:rPr>
                <w:rFonts w:ascii="Arial" w:eastAsia="Times New Roman" w:hAnsi="Arial" w:cs="Times New Roman"/>
                <w:sz w:val="18"/>
                <w:szCs w:val="20"/>
                <w:lang w:val="en-AU" w:eastAsia="en-US" w:bidi="ar-SA"/>
              </w:rPr>
              <w:t>Details of construction personnel parking.</w:t>
            </w:r>
          </w:p>
          <w:p w:rsidR="00E85D8A" w:rsidRPr="00A613F7" w:rsidP="00E85D8A" w14:paraId="035027E2" w14:textId="77777777">
            <w:pPr>
              <w:pStyle w:val="TableSubbullet"/>
              <w:numPr>
                <w:ilvl w:val="1"/>
                <w:numId w:val="12"/>
              </w:numPr>
              <w:suppressAutoHyphens/>
              <w:spacing w:before="20" w:after="20" w:line="220" w:lineRule="atLeast"/>
              <w:ind w:left="576" w:hanging="288"/>
              <w:rPr>
                <w:rFonts w:ascii="Arial" w:eastAsia="Times New Roman" w:hAnsi="Arial" w:cs="Times New Roman"/>
                <w:sz w:val="18"/>
                <w:szCs w:val="20"/>
                <w:lang w:val="en-AU" w:eastAsia="en-US" w:bidi="ar-SA"/>
              </w:rPr>
            </w:pPr>
            <w:r w:rsidRPr="00A613F7">
              <w:rPr>
                <w:rFonts w:ascii="Arial" w:eastAsia="Times New Roman" w:hAnsi="Arial" w:cs="Times New Roman"/>
                <w:sz w:val="18"/>
                <w:szCs w:val="20"/>
                <w:lang w:val="en-AU" w:eastAsia="en-US" w:bidi="ar-SA"/>
              </w:rPr>
              <w:t>Contact details for on-site personnel and supervisors.</w:t>
            </w:r>
          </w:p>
          <w:p w:rsidR="00E85D8A" w:rsidRPr="00A613F7" w:rsidP="00E85D8A" w14:paraId="2FF07F1A" w14:textId="77777777">
            <w:pPr>
              <w:pStyle w:val="TableSubbullet"/>
              <w:numPr>
                <w:ilvl w:val="1"/>
                <w:numId w:val="12"/>
              </w:numPr>
              <w:suppressAutoHyphens/>
              <w:spacing w:before="20" w:after="20" w:line="220" w:lineRule="atLeast"/>
              <w:ind w:left="576" w:hanging="288"/>
              <w:rPr>
                <w:rFonts w:ascii="Arial" w:eastAsia="Times New Roman" w:hAnsi="Arial" w:cs="Times New Roman"/>
                <w:sz w:val="18"/>
                <w:szCs w:val="20"/>
                <w:lang w:val="en-AU" w:eastAsia="en-US" w:bidi="ar-SA"/>
              </w:rPr>
            </w:pPr>
            <w:r w:rsidRPr="00A613F7">
              <w:rPr>
                <w:rFonts w:ascii="Arial" w:eastAsia="Times New Roman" w:hAnsi="Arial" w:cs="Times New Roman"/>
                <w:sz w:val="18"/>
                <w:szCs w:val="20"/>
                <w:lang w:val="en-AU" w:eastAsia="en-US" w:bidi="ar-SA"/>
              </w:rPr>
              <w:t>Details of removal of works, building and staging areas on completion of construction.</w:t>
            </w:r>
          </w:p>
          <w:p w:rsidR="00DB06BD" w:rsidRPr="00A613F7" w:rsidP="008C1A2C" w14:paraId="2E122E8D" w14:textId="77777777">
            <w:pPr>
              <w:pStyle w:val="TableSubbullet"/>
              <w:numPr>
                <w:ilvl w:val="1"/>
                <w:numId w:val="12"/>
              </w:numPr>
              <w:suppressAutoHyphens/>
              <w:spacing w:before="20" w:after="20" w:line="220" w:lineRule="atLeast"/>
              <w:ind w:left="576" w:hanging="288"/>
              <w:rPr>
                <w:rFonts w:ascii="Arial" w:eastAsia="Times New Roman" w:hAnsi="Arial" w:cs="Times New Roman"/>
                <w:sz w:val="18"/>
                <w:szCs w:val="20"/>
                <w:lang w:val="en-AU" w:eastAsia="en-US" w:bidi="ar-SA"/>
              </w:rPr>
            </w:pPr>
            <w:r w:rsidRPr="00A613F7">
              <w:rPr>
                <w:rFonts w:ascii="Arial" w:eastAsia="Times New Roman" w:hAnsi="Arial" w:cs="Times New Roman"/>
                <w:sz w:val="18"/>
                <w:szCs w:val="20"/>
                <w:lang w:val="en-AU" w:eastAsia="en-US" w:bidi="ar-SA"/>
              </w:rPr>
              <w:t>Methods for informing and training contractors on requirements of the plan.</w:t>
            </w:r>
          </w:p>
          <w:p w:rsidR="00B20830" w:rsidRPr="00A613F7" w:rsidP="000D6E19" w14:paraId="0B9F62F9" w14:textId="5DA3BD84">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Outline responsibility for, and frequency of, reviews of the CEMP.</w:t>
            </w:r>
          </w:p>
        </w:tc>
        <w:tc>
          <w:tcPr>
            <w:tcW w:w="960" w:type="pct"/>
          </w:tcPr>
          <w:p w:rsidR="00DB06BD" w:rsidRPr="00A613F7" w:rsidP="009762D3" w14:paraId="328E29A0" w14:textId="58B44BC9">
            <w:pPr>
              <w:pStyle w:val="TableBullet"/>
              <w:numPr>
                <w:ilvl w:val="0"/>
                <w:numId w:val="0"/>
              </w:numPr>
              <w:spacing w:before="60" w:after="60" w:line="250" w:lineRule="exact"/>
              <w:ind w:left="20" w:hanging="20"/>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East Gippsland</w:t>
            </w:r>
            <w:r w:rsidRPr="00A613F7" w:rsidR="00775483">
              <w:rPr>
                <w:rFonts w:asciiTheme="minorHAnsi" w:eastAsiaTheme="minorHAnsi" w:hAnsiTheme="minorHAnsi" w:cstheme="minorBidi"/>
                <w:sz w:val="18"/>
                <w:szCs w:val="14"/>
                <w:lang w:val="en-AU" w:eastAsia="en-US" w:bidi="ar-SA"/>
              </w:rPr>
              <w:t xml:space="preserve"> </w:t>
            </w:r>
            <w:r w:rsidRPr="00A613F7">
              <w:rPr>
                <w:rFonts w:asciiTheme="minorHAnsi" w:eastAsiaTheme="minorHAnsi" w:hAnsiTheme="minorHAnsi" w:cstheme="minorBidi"/>
                <w:sz w:val="18"/>
                <w:szCs w:val="14"/>
                <w:lang w:val="en-AU" w:eastAsia="en-US" w:bidi="ar-SA"/>
              </w:rPr>
              <w:t>Shire Council</w:t>
            </w:r>
          </w:p>
          <w:p w:rsidR="00E85D8A" w:rsidRPr="00A613F7" w14:paraId="151356F5" w14:textId="12DDA9B2">
            <w:pPr>
              <w:pStyle w:val="TableBullet"/>
              <w:numPr>
                <w:ilvl w:val="0"/>
                <w:numId w:val="0"/>
              </w:numPr>
              <w:spacing w:before="60" w:after="60" w:line="250" w:lineRule="exact"/>
              <w:ind w:left="0" w:firstLine="0"/>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 xml:space="preserve">(EPA, </w:t>
            </w:r>
            <w:r w:rsidRPr="00A613F7" w:rsidR="002A4F7A">
              <w:rPr>
                <w:rFonts w:asciiTheme="minorHAnsi" w:eastAsiaTheme="minorHAnsi" w:hAnsiTheme="minorHAnsi" w:cstheme="minorBidi"/>
                <w:sz w:val="18"/>
                <w:szCs w:val="14"/>
                <w:lang w:val="en-AU" w:eastAsia="en-US" w:bidi="ar-SA"/>
              </w:rPr>
              <w:t>Department of Transport</w:t>
            </w:r>
            <w:r w:rsidRPr="00A613F7">
              <w:rPr>
                <w:rFonts w:asciiTheme="minorHAnsi" w:eastAsiaTheme="minorHAnsi" w:hAnsiTheme="minorHAnsi" w:cstheme="minorBidi"/>
                <w:sz w:val="18"/>
                <w:szCs w:val="14"/>
                <w:lang w:val="en-AU" w:eastAsia="en-US" w:bidi="ar-SA"/>
              </w:rPr>
              <w:t>)</w:t>
            </w:r>
          </w:p>
        </w:tc>
      </w:tr>
      <w:tr w14:paraId="14FD0A63" w14:textId="77777777" w:rsidTr="00373DF3">
        <w:tblPrEx>
          <w:tblW w:w="5000" w:type="pct"/>
          <w:tblInd w:w="0" w:type="dxa"/>
          <w:tblCellMar>
            <w:top w:w="0" w:type="dxa"/>
            <w:left w:w="108" w:type="dxa"/>
            <w:bottom w:w="0" w:type="dxa"/>
            <w:right w:w="108" w:type="dxa"/>
          </w:tblCellMar>
          <w:tblLook w:val="04A0"/>
        </w:tblPrEx>
        <w:tc>
          <w:tcPr>
            <w:tcW w:w="5000" w:type="pct"/>
            <w:gridSpan w:val="4"/>
            <w:shd w:val="clear" w:color="auto" w:fill="F2F2F2" w:themeFill="background1" w:themeFillShade="F2"/>
          </w:tcPr>
          <w:p w:rsidR="00E85D8A" w:rsidRPr="00A613F7" w:rsidP="008C1A2C" w14:paraId="516E714A" w14:textId="6DEB98B4">
            <w:pPr>
              <w:pStyle w:val="TableBullet"/>
              <w:keepNext/>
              <w:numPr>
                <w:ilvl w:val="0"/>
                <w:numId w:val="0"/>
              </w:numPr>
              <w:spacing w:before="60" w:after="60" w:line="250" w:lineRule="exact"/>
              <w:ind w:left="284" w:hanging="284"/>
              <w:rPr>
                <w:rFonts w:asciiTheme="minorHAnsi" w:eastAsiaTheme="minorHAnsi" w:hAnsiTheme="minorHAnsi" w:cstheme="minorBidi"/>
                <w:b/>
                <w:sz w:val="18"/>
                <w:szCs w:val="14"/>
                <w:lang w:val="en-AU" w:eastAsia="en-US" w:bidi="ar-SA"/>
              </w:rPr>
            </w:pPr>
            <w:r w:rsidRPr="00A613F7">
              <w:rPr>
                <w:rFonts w:asciiTheme="minorHAnsi" w:eastAsiaTheme="minorHAnsi" w:hAnsiTheme="minorHAnsi" w:cstheme="minorBidi"/>
                <w:b/>
                <w:sz w:val="18"/>
                <w:szCs w:val="14"/>
                <w:lang w:val="en-AU" w:eastAsia="en-US" w:bidi="ar-SA"/>
              </w:rPr>
              <w:t>Environmental management plan (</w:t>
            </w:r>
            <w:r w:rsidRPr="00A613F7">
              <w:rPr>
                <w:rStyle w:val="Glossaryterm"/>
                <w:rFonts w:asciiTheme="minorHAnsi" w:eastAsiaTheme="minorHAnsi" w:hAnsiTheme="minorHAnsi" w:cs="Times New Roman"/>
                <w:b/>
                <w:color w:val="auto"/>
                <w:sz w:val="18"/>
                <w:szCs w:val="14"/>
                <w:lang w:val="en-AU" w:eastAsia="en-US" w:bidi="ar-SA"/>
              </w:rPr>
              <w:t>EMP</w:t>
            </w:r>
            <w:r w:rsidRPr="00A613F7">
              <w:rPr>
                <w:rFonts w:asciiTheme="minorHAnsi" w:eastAsiaTheme="minorHAnsi" w:hAnsiTheme="minorHAnsi" w:cstheme="minorBidi"/>
                <w:b/>
                <w:sz w:val="18"/>
                <w:szCs w:val="14"/>
                <w:lang w:val="en-AU" w:eastAsia="en-US" w:bidi="ar-SA"/>
              </w:rPr>
              <w:t>)</w:t>
            </w:r>
          </w:p>
        </w:tc>
      </w:tr>
      <w:tr w14:paraId="24FB9EE9" w14:textId="21FBB405" w:rsidTr="000749A3">
        <w:tblPrEx>
          <w:tblW w:w="5000" w:type="pct"/>
          <w:tblInd w:w="0" w:type="dxa"/>
          <w:tblCellMar>
            <w:top w:w="0" w:type="dxa"/>
            <w:left w:w="108" w:type="dxa"/>
            <w:bottom w:w="0" w:type="dxa"/>
            <w:right w:w="108" w:type="dxa"/>
          </w:tblCellMar>
          <w:tblLook w:val="04A0"/>
        </w:tblPrEx>
        <w:tc>
          <w:tcPr>
            <w:tcW w:w="896" w:type="pct"/>
          </w:tcPr>
          <w:p w:rsidR="00E85D8A" w:rsidRPr="00A613F7" w:rsidP="00E85D8A" w14:paraId="572F0BA8" w14:textId="56154210">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Operation</w:t>
            </w:r>
            <w:r w:rsidR="00446066">
              <w:rPr>
                <w:rFonts w:asciiTheme="minorHAnsi" w:eastAsiaTheme="minorHAnsi" w:hAnsiTheme="minorHAnsi" w:cstheme="minorBidi"/>
                <w:sz w:val="18"/>
                <w:szCs w:val="14"/>
                <w:lang w:val="en-AU" w:eastAsia="en-US" w:bidi="ar-SA"/>
              </w:rPr>
              <w:t>s</w:t>
            </w:r>
            <w:r w:rsidRPr="00A613F7">
              <w:rPr>
                <w:rFonts w:asciiTheme="minorHAnsi" w:eastAsiaTheme="minorHAnsi" w:hAnsiTheme="minorHAnsi" w:cstheme="minorBidi"/>
                <w:sz w:val="18"/>
                <w:szCs w:val="14"/>
                <w:lang w:val="en-AU" w:eastAsia="en-US" w:bidi="ar-SA"/>
              </w:rPr>
              <w:t xml:space="preserve"> and closure </w:t>
            </w:r>
          </w:p>
        </w:tc>
        <w:tc>
          <w:tcPr>
            <w:tcW w:w="798" w:type="pct"/>
          </w:tcPr>
          <w:p w:rsidR="00E85D8A" w:rsidRPr="00A613F7" w:rsidP="00E85D8A" w14:paraId="0AC10641" w14:textId="050F9838">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 xml:space="preserve">Activities </w:t>
            </w:r>
            <w:r w:rsidRPr="00A613F7" w:rsidR="00BC1B0D">
              <w:rPr>
                <w:rFonts w:asciiTheme="minorHAnsi" w:eastAsiaTheme="minorHAnsi" w:hAnsiTheme="minorHAnsi" w:cstheme="minorBidi"/>
                <w:sz w:val="18"/>
                <w:szCs w:val="14"/>
                <w:lang w:val="en-AU" w:eastAsia="en-US" w:bidi="ar-SA"/>
              </w:rPr>
              <w:t xml:space="preserve">in </w:t>
            </w:r>
            <w:r w:rsidRPr="00A613F7" w:rsidR="00236A8D">
              <w:rPr>
                <w:rFonts w:asciiTheme="minorHAnsi" w:eastAsiaTheme="minorHAnsi" w:hAnsiTheme="minorHAnsi" w:cstheme="minorBidi"/>
                <w:sz w:val="18"/>
                <w:szCs w:val="14"/>
                <w:lang w:val="en-AU" w:eastAsia="en-US" w:bidi="ar-SA"/>
              </w:rPr>
              <w:t>areas subject to the specific controls overlay</w:t>
            </w:r>
          </w:p>
        </w:tc>
        <w:tc>
          <w:tcPr>
            <w:tcW w:w="2346" w:type="pct"/>
          </w:tcPr>
          <w:p w:rsidR="00E85D8A" w:rsidRPr="00A613F7" w:rsidP="00E85D8A" w14:paraId="3E4A9419" w14:textId="2E3A5059">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Addresses commitments in the EES and conditions of approval for the project including risks, mitigation and roles and responsibilities. Provides:</w:t>
            </w:r>
          </w:p>
          <w:p w:rsidR="00E85D8A" w:rsidRPr="00A613F7" w:rsidP="00E85D8A" w14:paraId="73EDC913" w14:textId="22A20253">
            <w:pPr>
              <w:pStyle w:val="TableSubbullet"/>
              <w:numPr>
                <w:ilvl w:val="1"/>
                <w:numId w:val="12"/>
              </w:numPr>
              <w:suppressAutoHyphens/>
              <w:spacing w:before="40" w:after="40" w:line="220" w:lineRule="atLeast"/>
              <w:ind w:left="567" w:hanging="283"/>
              <w:rPr>
                <w:rFonts w:ascii="Arial" w:eastAsia="Times New Roman" w:hAnsi="Arial" w:cs="Times New Roman"/>
                <w:sz w:val="18"/>
                <w:szCs w:val="20"/>
                <w:lang w:val="en-AU" w:eastAsia="en-US" w:bidi="ar-SA"/>
              </w:rPr>
            </w:pPr>
            <w:r w:rsidRPr="00A613F7">
              <w:rPr>
                <w:rFonts w:ascii="Arial" w:eastAsia="Times New Roman" w:hAnsi="Arial" w:cs="Times New Roman"/>
                <w:sz w:val="18"/>
                <w:szCs w:val="20"/>
                <w:lang w:val="en-AU" w:eastAsia="en-US" w:bidi="ar-SA"/>
              </w:rPr>
              <w:t xml:space="preserve">Procedures to avoid, minimise, mitigate and manage potential environmental and social impacts, including human health. </w:t>
            </w:r>
          </w:p>
          <w:p w:rsidR="00E85D8A" w:rsidRPr="00A613F7" w:rsidP="00E85D8A" w14:paraId="097D71E3" w14:textId="5E001BA2">
            <w:pPr>
              <w:pStyle w:val="TableSubbullet"/>
              <w:numPr>
                <w:ilvl w:val="1"/>
                <w:numId w:val="12"/>
              </w:numPr>
              <w:suppressAutoHyphens/>
              <w:spacing w:before="40" w:after="40" w:line="220" w:lineRule="atLeast"/>
              <w:ind w:left="567" w:hanging="283"/>
              <w:rPr>
                <w:rFonts w:ascii="Arial" w:eastAsia="Times New Roman" w:hAnsi="Arial" w:cs="Times New Roman"/>
                <w:sz w:val="18"/>
                <w:szCs w:val="20"/>
                <w:lang w:val="en-AU" w:eastAsia="en-US" w:bidi="ar-SA"/>
              </w:rPr>
            </w:pPr>
            <w:r w:rsidRPr="00A613F7">
              <w:rPr>
                <w:rFonts w:ascii="Arial" w:eastAsia="Times New Roman" w:hAnsi="Arial" w:cs="Times New Roman"/>
                <w:sz w:val="18"/>
                <w:szCs w:val="20"/>
                <w:lang w:val="en-AU" w:eastAsia="en-US" w:bidi="ar-SA"/>
              </w:rPr>
              <w:t>Basis for continuous improvement of environmental management during the life of the project.</w:t>
            </w:r>
          </w:p>
          <w:p w:rsidR="00E85D8A" w:rsidRPr="00A613F7" w:rsidP="00E85D8A" w14:paraId="527A95CE" w14:textId="77777777">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Address the requirements of the incorporated document to prepare a traffic management plan, native vegetation management plan and bushfire management plan.</w:t>
            </w:r>
          </w:p>
          <w:p w:rsidR="00B20830" w:rsidRPr="00A613F7" w:rsidP="00E85D8A" w14:paraId="41B3ACDE" w14:textId="653C6C25">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Outline responsibility for, and frequency of, reviews of the EMP.</w:t>
            </w:r>
          </w:p>
        </w:tc>
        <w:tc>
          <w:tcPr>
            <w:tcW w:w="960" w:type="pct"/>
          </w:tcPr>
          <w:p w:rsidR="00DB06BD" w:rsidRPr="00A613F7" w:rsidP="009762D3" w14:paraId="2DA10309" w14:textId="424F5CDB">
            <w:pPr>
              <w:pStyle w:val="TableBullet"/>
              <w:numPr>
                <w:ilvl w:val="0"/>
                <w:numId w:val="0"/>
              </w:numPr>
              <w:spacing w:before="60" w:after="60" w:line="250" w:lineRule="exact"/>
              <w:ind w:left="0" w:firstLine="0"/>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East Gippsland Shire Council</w:t>
            </w:r>
          </w:p>
          <w:p w:rsidR="00E85D8A" w:rsidRPr="00A613F7" w:rsidP="000749A3" w14:paraId="5035F470" w14:textId="40C73938">
            <w:pPr>
              <w:pStyle w:val="TableBullet"/>
              <w:numPr>
                <w:ilvl w:val="0"/>
                <w:numId w:val="0"/>
              </w:numPr>
              <w:spacing w:before="60" w:after="60" w:line="250" w:lineRule="exact"/>
              <w:ind w:left="0" w:firstLine="0"/>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 xml:space="preserve">(EPA, </w:t>
            </w:r>
            <w:r w:rsidRPr="00A613F7" w:rsidR="002A4F7A">
              <w:rPr>
                <w:rFonts w:asciiTheme="minorHAnsi" w:eastAsiaTheme="minorHAnsi" w:hAnsiTheme="minorHAnsi" w:cstheme="minorBidi"/>
                <w:sz w:val="18"/>
                <w:szCs w:val="14"/>
                <w:lang w:val="en-AU" w:eastAsia="en-US" w:bidi="ar-SA"/>
              </w:rPr>
              <w:t>Department of Transport</w:t>
            </w:r>
            <w:r w:rsidRPr="00A613F7">
              <w:rPr>
                <w:rFonts w:asciiTheme="minorHAnsi" w:eastAsiaTheme="minorHAnsi" w:hAnsiTheme="minorHAnsi" w:cstheme="minorBidi"/>
                <w:sz w:val="18"/>
                <w:szCs w:val="14"/>
                <w:lang w:val="en-AU" w:eastAsia="en-US" w:bidi="ar-SA"/>
              </w:rPr>
              <w:t>)</w:t>
            </w:r>
          </w:p>
        </w:tc>
      </w:tr>
    </w:tbl>
    <w:p w:rsidR="00B916D0" w:rsidRPr="00A613F7" w:rsidP="00B916D0" w14:paraId="68EAB692" w14:textId="0E91C6ED">
      <w:pPr>
        <w:pStyle w:val="BodyText"/>
      </w:pPr>
      <w:r w:rsidRPr="00A613F7">
        <w:t xml:space="preserve">A series of risk treatment plans and </w:t>
      </w:r>
      <w:r w:rsidRPr="00A613F7" w:rsidR="00935D19">
        <w:t xml:space="preserve">management </w:t>
      </w:r>
      <w:r w:rsidRPr="00A613F7">
        <w:t xml:space="preserve">sub-plans would sit </w:t>
      </w:r>
      <w:r w:rsidRPr="00A613F7" w:rsidR="00C47EA2">
        <w:t xml:space="preserve">under the management plans. The scope and content of these plans is driven by the key </w:t>
      </w:r>
      <w:r w:rsidRPr="00A613F7" w:rsidR="002816B5">
        <w:t xml:space="preserve">environmental </w:t>
      </w:r>
      <w:r w:rsidRPr="00A613F7" w:rsidR="00C47EA2">
        <w:t xml:space="preserve">risks and impacts of the project identified through this EES, regulatory requirements and applicable policies and guidelines. The proposed risk treatment plans and sub-plans are described in </w:t>
      </w:r>
      <w:r w:rsidRPr="00A613F7" w:rsidR="00C47EA2">
        <w:rPr>
          <w:rStyle w:val="Firsttablereference"/>
          <w:color w:val="auto"/>
        </w:rPr>
        <w:t>T</w:t>
      </w:r>
      <w:r w:rsidRPr="00A613F7" w:rsidR="006C23E3">
        <w:rPr>
          <w:rStyle w:val="Firsttablereference"/>
          <w:color w:val="auto"/>
        </w:rPr>
        <w:t>able </w:t>
      </w:r>
      <w:r w:rsidRPr="00A613F7" w:rsidR="00274C3C">
        <w:rPr>
          <w:rStyle w:val="Firsttablereference"/>
          <w:color w:val="auto"/>
        </w:rPr>
        <w:t>12.8</w:t>
      </w:r>
      <w:r w:rsidRPr="00A613F7" w:rsidR="00AC7A9E">
        <w:t>, together with the relevant approval and referral authorities</w:t>
      </w:r>
      <w:r w:rsidRPr="00A613F7" w:rsidR="00D2553D">
        <w:t>.</w:t>
      </w:r>
      <w:r w:rsidRPr="00A613F7" w:rsidR="0009665B">
        <w:t xml:space="preserve"> Where possible, one plan will be prepared to address requirements within the mining licence area and </w:t>
      </w:r>
      <w:r w:rsidRPr="00A613F7" w:rsidR="00775483">
        <w:t xml:space="preserve">the </w:t>
      </w:r>
      <w:r w:rsidRPr="00A613F7" w:rsidR="00236A8D">
        <w:t>area subject to the specific controls overlay</w:t>
      </w:r>
      <w:r w:rsidRPr="00A613F7" w:rsidR="00775483">
        <w:t>. A</w:t>
      </w:r>
      <w:r w:rsidRPr="00A613F7" w:rsidR="0009665B">
        <w:t xml:space="preserve">pproval and referral authorities </w:t>
      </w:r>
      <w:r w:rsidRPr="00A613F7" w:rsidR="00775483">
        <w:t xml:space="preserve">may differ </w:t>
      </w:r>
      <w:r w:rsidRPr="00A613F7" w:rsidR="0009665B">
        <w:t>for different sections of the plan.</w:t>
      </w:r>
    </w:p>
    <w:p w:rsidR="009A566E" w:rsidRPr="00A613F7" w:rsidP="00B916D0" w14:paraId="08FB0B1C" w14:textId="77777777">
      <w:pPr>
        <w:pStyle w:val="BodyText"/>
        <w:sectPr w:rsidSect="00BA603B">
          <w:headerReference w:type="default" r:id="rId17"/>
          <w:footerReference w:type="default" r:id="rId18"/>
          <w:pgSz w:w="11907" w:h="16839" w:code="9"/>
          <w:pgMar w:top="1134" w:right="1440" w:bottom="1134" w:left="1440" w:header="340" w:footer="340" w:gutter="0"/>
          <w:pgNumType w:chapStyle="1"/>
          <w:cols w:space="708"/>
          <w:docGrid w:linePitch="360"/>
        </w:sectPr>
      </w:pPr>
    </w:p>
    <w:p w:rsidR="00D2553D" w:rsidRPr="00A613F7" w:rsidP="00F455A8" w14:paraId="148D3DFC" w14:textId="5DE2B7C0">
      <w:pPr>
        <w:pStyle w:val="CaptionTable"/>
      </w:pPr>
      <w:bookmarkStart w:id="25" w:name="_Toc526320943"/>
      <w:bookmarkStart w:id="26" w:name="_Toc48205180"/>
      <w:r w:rsidRPr="00A613F7">
        <w:t>Table</w:t>
      </w:r>
      <w:r w:rsidRPr="00A613F7" w:rsidR="00274C3C">
        <w:t> 12.8</w:t>
      </w:r>
      <w:r w:rsidR="00194B96">
        <w:tab/>
      </w:r>
      <w:r w:rsidRPr="00A613F7" w:rsidR="00D507D7">
        <w:t>Proposed r</w:t>
      </w:r>
      <w:r w:rsidRPr="00A613F7" w:rsidR="002816B5">
        <w:t>isk treatment and s</w:t>
      </w:r>
      <w:r w:rsidRPr="00A613F7" w:rsidR="002F26E0">
        <w:t>ub-</w:t>
      </w:r>
      <w:r w:rsidRPr="00A613F7" w:rsidR="003D5705">
        <w:t>p</w:t>
      </w:r>
      <w:r w:rsidRPr="00A613F7">
        <w:t>lans</w:t>
      </w:r>
      <w:bookmarkEnd w:id="25"/>
      <w:r w:rsidRPr="00A613F7" w:rsidR="002816B5">
        <w:t xml:space="preserve"> to be prepared </w:t>
      </w:r>
      <w:r w:rsidRPr="00A613F7" w:rsidR="00D507D7">
        <w:t>for the project</w:t>
      </w:r>
      <w:r w:rsidRPr="00A613F7" w:rsidR="00AC7A9E">
        <w:t xml:space="preserve"> and relevant approval authorities</w:t>
      </w:r>
      <w:bookmarkEnd w:id="26"/>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2429"/>
        <w:gridCol w:w="1424"/>
        <w:gridCol w:w="1654"/>
        <w:gridCol w:w="5935"/>
        <w:gridCol w:w="3119"/>
      </w:tblGrid>
      <w:tr w14:paraId="6856CC32" w14:textId="09DC290A" w:rsidTr="00F42692">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blHeader/>
        </w:trPr>
        <w:tc>
          <w:tcPr>
            <w:tcW w:w="834" w:type="pct"/>
            <w:shd w:val="clear" w:color="auto" w:fill="9B890F"/>
          </w:tcPr>
          <w:p w:rsidR="0009665B" w:rsidRPr="00F42692" w:rsidP="008C1A2C" w14:paraId="4309FC71" w14:textId="3D26AE48">
            <w:pPr>
              <w:pStyle w:val="TableText"/>
              <w:keepNext/>
              <w:spacing w:before="60" w:after="60" w:line="250" w:lineRule="exact"/>
              <w:rPr>
                <w:rFonts w:asciiTheme="minorHAnsi" w:eastAsiaTheme="minorHAnsi" w:hAnsiTheme="minorHAnsi" w:cstheme="minorBidi"/>
                <w:b/>
                <w:color w:val="FFFFFF" w:themeColor="background1"/>
                <w:sz w:val="18"/>
                <w:szCs w:val="18"/>
                <w:lang w:val="en-AU" w:eastAsia="en-US" w:bidi="ar-SA"/>
              </w:rPr>
            </w:pPr>
            <w:r w:rsidRPr="00F42692">
              <w:rPr>
                <w:rFonts w:asciiTheme="minorHAnsi" w:eastAsiaTheme="minorHAnsi" w:hAnsiTheme="minorHAnsi" w:cstheme="minorBidi"/>
                <w:b/>
                <w:color w:val="FFFFFF" w:themeColor="background1"/>
                <w:sz w:val="18"/>
                <w:szCs w:val="18"/>
                <w:lang w:val="en-AU" w:eastAsia="en-US" w:bidi="ar-SA"/>
              </w:rPr>
              <w:t>Plan</w:t>
            </w:r>
          </w:p>
        </w:tc>
        <w:tc>
          <w:tcPr>
            <w:tcW w:w="489" w:type="pct"/>
            <w:shd w:val="clear" w:color="auto" w:fill="9B890F"/>
          </w:tcPr>
          <w:p w:rsidR="0009665B" w:rsidRPr="00F42692" w:rsidP="003C732F" w14:paraId="3FEC29F0" w14:textId="041D670D">
            <w:pPr>
              <w:pStyle w:val="TableText"/>
              <w:keepNext/>
              <w:spacing w:before="60" w:after="60" w:line="250" w:lineRule="exact"/>
              <w:jc w:val="center"/>
              <w:rPr>
                <w:rFonts w:asciiTheme="minorHAnsi" w:eastAsiaTheme="minorHAnsi" w:hAnsiTheme="minorHAnsi" w:cstheme="minorBidi"/>
                <w:b/>
                <w:color w:val="FFFFFF" w:themeColor="background1"/>
                <w:sz w:val="18"/>
                <w:szCs w:val="18"/>
                <w:lang w:val="en-AU" w:eastAsia="en-US" w:bidi="ar-SA"/>
              </w:rPr>
            </w:pPr>
            <w:r w:rsidRPr="00F42692">
              <w:rPr>
                <w:rFonts w:asciiTheme="minorHAnsi" w:eastAsiaTheme="minorHAnsi" w:hAnsiTheme="minorHAnsi" w:cstheme="minorBidi"/>
                <w:b/>
                <w:color w:val="FFFFFF" w:themeColor="background1"/>
                <w:sz w:val="18"/>
                <w:szCs w:val="18"/>
                <w:lang w:val="en-AU" w:eastAsia="en-US" w:bidi="ar-SA"/>
              </w:rPr>
              <w:t>Mining licence area</w:t>
            </w:r>
          </w:p>
        </w:tc>
        <w:tc>
          <w:tcPr>
            <w:tcW w:w="568" w:type="pct"/>
            <w:shd w:val="clear" w:color="auto" w:fill="9B890F"/>
          </w:tcPr>
          <w:p w:rsidR="0009665B" w:rsidRPr="00F42692" w:rsidP="003C732F" w14:paraId="70DD7BCF" w14:textId="11F31E93">
            <w:pPr>
              <w:pStyle w:val="TableText"/>
              <w:keepNext/>
              <w:spacing w:before="60" w:after="60" w:line="250" w:lineRule="exact"/>
              <w:jc w:val="center"/>
              <w:rPr>
                <w:rFonts w:asciiTheme="minorHAnsi" w:eastAsiaTheme="minorHAnsi" w:hAnsiTheme="minorHAnsi" w:cstheme="minorBidi"/>
                <w:b/>
                <w:color w:val="FFFFFF" w:themeColor="background1"/>
                <w:sz w:val="18"/>
                <w:szCs w:val="18"/>
                <w:lang w:val="en-AU" w:eastAsia="en-US" w:bidi="ar-SA"/>
              </w:rPr>
            </w:pPr>
            <w:r w:rsidRPr="00F42692">
              <w:rPr>
                <w:rFonts w:asciiTheme="minorHAnsi" w:eastAsiaTheme="minorHAnsi" w:hAnsiTheme="minorHAnsi" w:cstheme="minorBidi"/>
                <w:b/>
                <w:color w:val="FFFFFF" w:themeColor="background1"/>
                <w:sz w:val="18"/>
                <w:szCs w:val="18"/>
                <w:lang w:val="en-AU" w:eastAsia="en-US" w:bidi="ar-SA"/>
              </w:rPr>
              <w:t>Speci</w:t>
            </w:r>
            <w:r w:rsidRPr="00F42692" w:rsidR="00236A8D">
              <w:rPr>
                <w:rFonts w:asciiTheme="minorHAnsi" w:eastAsiaTheme="minorHAnsi" w:hAnsiTheme="minorHAnsi" w:cstheme="minorBidi"/>
                <w:b/>
                <w:color w:val="FFFFFF" w:themeColor="background1"/>
                <w:sz w:val="18"/>
                <w:szCs w:val="18"/>
                <w:lang w:val="en-AU" w:eastAsia="en-US" w:bidi="ar-SA"/>
              </w:rPr>
              <w:t xml:space="preserve">fic </w:t>
            </w:r>
            <w:r w:rsidRPr="00F42692">
              <w:rPr>
                <w:rFonts w:asciiTheme="minorHAnsi" w:eastAsiaTheme="minorHAnsi" w:hAnsiTheme="minorHAnsi" w:cstheme="minorBidi"/>
                <w:b/>
                <w:color w:val="FFFFFF" w:themeColor="background1"/>
                <w:sz w:val="18"/>
                <w:szCs w:val="18"/>
                <w:lang w:val="en-AU" w:eastAsia="en-US" w:bidi="ar-SA"/>
              </w:rPr>
              <w:t>control</w:t>
            </w:r>
            <w:r w:rsidRPr="00F42692" w:rsidR="00236A8D">
              <w:rPr>
                <w:rFonts w:asciiTheme="minorHAnsi" w:eastAsiaTheme="minorHAnsi" w:hAnsiTheme="minorHAnsi" w:cstheme="minorBidi"/>
                <w:b/>
                <w:color w:val="FFFFFF" w:themeColor="background1"/>
                <w:sz w:val="18"/>
                <w:szCs w:val="18"/>
                <w:lang w:val="en-AU" w:eastAsia="en-US" w:bidi="ar-SA"/>
              </w:rPr>
              <w:t>s overlay</w:t>
            </w:r>
            <w:r w:rsidRPr="00F42692">
              <w:rPr>
                <w:rFonts w:asciiTheme="minorHAnsi" w:eastAsiaTheme="minorHAnsi" w:hAnsiTheme="minorHAnsi" w:cstheme="minorBidi"/>
                <w:b/>
                <w:color w:val="FFFFFF" w:themeColor="background1"/>
                <w:sz w:val="18"/>
                <w:szCs w:val="18"/>
                <w:lang w:val="en-AU" w:eastAsia="en-US" w:bidi="ar-SA"/>
              </w:rPr>
              <w:t xml:space="preserve"> area</w:t>
            </w:r>
          </w:p>
        </w:tc>
        <w:tc>
          <w:tcPr>
            <w:tcW w:w="2038" w:type="pct"/>
            <w:shd w:val="clear" w:color="auto" w:fill="9B890F"/>
          </w:tcPr>
          <w:p w:rsidR="0009665B" w:rsidRPr="00F42692" w:rsidP="003C732F" w14:paraId="712660A7" w14:textId="46DEEAAB">
            <w:pPr>
              <w:pStyle w:val="TableText"/>
              <w:keepNext/>
              <w:spacing w:before="60" w:after="60" w:line="250" w:lineRule="exact"/>
              <w:jc w:val="center"/>
              <w:rPr>
                <w:rFonts w:asciiTheme="minorHAnsi" w:eastAsiaTheme="minorHAnsi" w:hAnsiTheme="minorHAnsi" w:cstheme="minorBidi"/>
                <w:b/>
                <w:color w:val="FFFFFF" w:themeColor="background1"/>
                <w:sz w:val="18"/>
                <w:szCs w:val="18"/>
                <w:lang w:val="en-AU" w:eastAsia="en-US" w:bidi="ar-SA"/>
              </w:rPr>
            </w:pPr>
            <w:r w:rsidRPr="00F42692">
              <w:rPr>
                <w:rFonts w:asciiTheme="minorHAnsi" w:eastAsiaTheme="minorHAnsi" w:hAnsiTheme="minorHAnsi" w:cstheme="minorBidi"/>
                <w:b/>
                <w:color w:val="FFFFFF" w:themeColor="background1"/>
                <w:sz w:val="18"/>
                <w:szCs w:val="18"/>
                <w:lang w:val="en-AU" w:eastAsia="en-US" w:bidi="ar-SA"/>
              </w:rPr>
              <w:t>Description of contents</w:t>
            </w:r>
          </w:p>
        </w:tc>
        <w:tc>
          <w:tcPr>
            <w:tcW w:w="1071" w:type="pct"/>
            <w:shd w:val="clear" w:color="auto" w:fill="9B890F"/>
          </w:tcPr>
          <w:p w:rsidR="002719A0" w:rsidRPr="00F42692" w:rsidP="003C732F" w14:paraId="1E3FF1CC" w14:textId="149EF003">
            <w:pPr>
              <w:pStyle w:val="TableText"/>
              <w:keepNext/>
              <w:spacing w:before="60" w:after="60" w:line="250" w:lineRule="exact"/>
              <w:jc w:val="center"/>
              <w:rPr>
                <w:rFonts w:asciiTheme="minorHAnsi" w:eastAsiaTheme="minorHAnsi" w:hAnsiTheme="minorHAnsi" w:cstheme="minorBidi"/>
                <w:b/>
                <w:color w:val="FFFFFF" w:themeColor="background1"/>
                <w:sz w:val="18"/>
                <w:szCs w:val="18"/>
                <w:lang w:val="en-AU" w:eastAsia="en-US" w:bidi="ar-SA"/>
              </w:rPr>
            </w:pPr>
            <w:r w:rsidRPr="00F42692">
              <w:rPr>
                <w:rFonts w:asciiTheme="minorHAnsi" w:eastAsiaTheme="minorHAnsi" w:hAnsiTheme="minorHAnsi" w:cstheme="minorBidi"/>
                <w:b/>
                <w:color w:val="FFFFFF" w:themeColor="background1"/>
                <w:sz w:val="18"/>
                <w:szCs w:val="18"/>
                <w:lang w:val="en-AU" w:eastAsia="en-US" w:bidi="ar-SA"/>
              </w:rPr>
              <w:t>Approval</w:t>
            </w:r>
          </w:p>
          <w:p w:rsidR="0009665B" w:rsidRPr="00F42692" w:rsidP="003C732F" w14:paraId="5E1F1BDA" w14:textId="7C428046">
            <w:pPr>
              <w:pStyle w:val="TableText"/>
              <w:keepNext/>
              <w:spacing w:before="60" w:after="60" w:line="250" w:lineRule="exact"/>
              <w:jc w:val="center"/>
              <w:rPr>
                <w:rFonts w:asciiTheme="minorHAnsi" w:eastAsiaTheme="minorHAnsi" w:hAnsiTheme="minorHAnsi" w:cstheme="minorBidi"/>
                <w:b/>
                <w:color w:val="FFFFFF" w:themeColor="background1"/>
                <w:sz w:val="18"/>
                <w:szCs w:val="18"/>
                <w:lang w:val="en-AU" w:eastAsia="en-US" w:bidi="ar-SA"/>
              </w:rPr>
            </w:pPr>
            <w:r w:rsidRPr="00F42692">
              <w:rPr>
                <w:rFonts w:asciiTheme="minorHAnsi" w:eastAsiaTheme="minorHAnsi" w:hAnsiTheme="minorHAnsi" w:cstheme="minorBidi"/>
                <w:b/>
                <w:color w:val="FFFFFF" w:themeColor="background1"/>
                <w:sz w:val="18"/>
                <w:szCs w:val="18"/>
                <w:lang w:val="en-AU" w:eastAsia="en-US" w:bidi="ar-SA"/>
              </w:rPr>
              <w:t>(referral authority)</w:t>
            </w:r>
          </w:p>
        </w:tc>
      </w:tr>
      <w:tr w14:paraId="4464DD7C" w14:textId="77777777" w:rsidTr="000D6E19">
        <w:tblPrEx>
          <w:tblW w:w="5000" w:type="pct"/>
          <w:tblInd w:w="0" w:type="dxa"/>
          <w:tblCellMar>
            <w:top w:w="0" w:type="dxa"/>
            <w:left w:w="108" w:type="dxa"/>
            <w:bottom w:w="0" w:type="dxa"/>
            <w:right w:w="108" w:type="dxa"/>
          </w:tblCellMar>
          <w:tblLook w:val="04A0"/>
        </w:tblPrEx>
        <w:tc>
          <w:tcPr>
            <w:tcW w:w="5000" w:type="pct"/>
            <w:gridSpan w:val="5"/>
            <w:shd w:val="clear" w:color="auto" w:fill="F2F2F2" w:themeFill="background1" w:themeFillShade="F2"/>
          </w:tcPr>
          <w:p w:rsidR="00C7585C" w:rsidRPr="00A613F7" w14:paraId="5A1074FC" w14:textId="388AF68A">
            <w:pPr>
              <w:pStyle w:val="TableBullet"/>
              <w:numPr>
                <w:ilvl w:val="0"/>
                <w:numId w:val="0"/>
              </w:numPr>
              <w:spacing w:before="60" w:after="60" w:line="250" w:lineRule="exact"/>
              <w:ind w:left="0" w:firstLine="0"/>
              <w:rPr>
                <w:rFonts w:asciiTheme="minorHAnsi" w:eastAsiaTheme="minorHAnsi" w:hAnsiTheme="minorHAnsi" w:cstheme="minorBidi"/>
                <w:b/>
                <w:bCs/>
                <w:sz w:val="18"/>
                <w:szCs w:val="14"/>
                <w:lang w:val="en-AU" w:eastAsia="en-US" w:bidi="ar-SA"/>
              </w:rPr>
            </w:pPr>
            <w:r w:rsidRPr="00A613F7">
              <w:rPr>
                <w:rFonts w:asciiTheme="minorHAnsi" w:eastAsiaTheme="minorHAnsi" w:hAnsiTheme="minorHAnsi" w:cstheme="minorBidi"/>
                <w:b/>
                <w:bCs/>
                <w:sz w:val="18"/>
                <w:szCs w:val="14"/>
                <w:lang w:val="en-AU" w:eastAsia="en-US" w:bidi="ar-SA"/>
              </w:rPr>
              <w:t xml:space="preserve">Noise and vibration </w:t>
            </w:r>
            <w:r w:rsidRPr="00A613F7" w:rsidR="0081342A">
              <w:rPr>
                <w:rFonts w:asciiTheme="minorHAnsi" w:eastAsiaTheme="minorHAnsi" w:hAnsiTheme="minorHAnsi" w:cstheme="minorBidi"/>
                <w:b/>
                <w:bCs/>
                <w:sz w:val="18"/>
                <w:szCs w:val="14"/>
                <w:lang w:val="en-AU" w:eastAsia="en-US" w:bidi="ar-SA"/>
              </w:rPr>
              <w:t>sub-</w:t>
            </w:r>
            <w:r w:rsidRPr="00A613F7">
              <w:rPr>
                <w:rFonts w:asciiTheme="minorHAnsi" w:eastAsiaTheme="minorHAnsi" w:hAnsiTheme="minorHAnsi" w:cstheme="minorBidi"/>
                <w:b/>
                <w:bCs/>
                <w:sz w:val="18"/>
                <w:szCs w:val="14"/>
                <w:lang w:val="en-AU" w:eastAsia="en-US" w:bidi="ar-SA"/>
              </w:rPr>
              <w:t>plan</w:t>
            </w:r>
          </w:p>
        </w:tc>
      </w:tr>
      <w:tr w14:paraId="53B65019" w14:textId="6A7C7560" w:rsidTr="000D6E19">
        <w:tblPrEx>
          <w:tblW w:w="5000" w:type="pct"/>
          <w:tblInd w:w="0" w:type="dxa"/>
          <w:tblCellMar>
            <w:top w:w="0" w:type="dxa"/>
            <w:left w:w="108" w:type="dxa"/>
            <w:bottom w:w="0" w:type="dxa"/>
            <w:right w:w="108" w:type="dxa"/>
          </w:tblCellMar>
          <w:tblLook w:val="04A0"/>
        </w:tblPrEx>
        <w:tc>
          <w:tcPr>
            <w:tcW w:w="834" w:type="pct"/>
          </w:tcPr>
          <w:p w:rsidR="00935D19" w:rsidRPr="00A613F7" w:rsidP="00640A0B" w14:paraId="00BCE25A" w14:textId="1B7E67D5">
            <w:pPr>
              <w:pStyle w:val="TableText"/>
              <w:spacing w:before="60" w:after="60" w:line="250" w:lineRule="exact"/>
              <w:rPr>
                <w:rFonts w:asciiTheme="minorHAnsi" w:eastAsiaTheme="minorHAnsi" w:hAnsiTheme="minorHAnsi" w:cstheme="minorBidi"/>
                <w:b/>
                <w:sz w:val="18"/>
                <w:szCs w:val="18"/>
                <w:lang w:val="en-AU" w:eastAsia="en-US" w:bidi="ar-SA"/>
              </w:rPr>
            </w:pPr>
            <w:r w:rsidRPr="00A613F7">
              <w:rPr>
                <w:rFonts w:asciiTheme="minorHAnsi" w:eastAsiaTheme="minorHAnsi" w:hAnsiTheme="minorHAnsi" w:cstheme="minorBidi"/>
                <w:sz w:val="18"/>
                <w:szCs w:val="14"/>
                <w:lang w:val="en-AU" w:eastAsia="en-US" w:bidi="ar-SA"/>
              </w:rPr>
              <w:t>Environmental noise risk treatment plan</w:t>
            </w:r>
          </w:p>
        </w:tc>
        <w:tc>
          <w:tcPr>
            <w:tcW w:w="489" w:type="pct"/>
          </w:tcPr>
          <w:p w:rsidR="00935D19" w:rsidRPr="00A613F7" w:rsidP="009762D3" w14:paraId="5E1649FA" w14:textId="48803456">
            <w:pPr>
              <w:pStyle w:val="TableText"/>
              <w:spacing w:before="60" w:after="60" w:line="250" w:lineRule="exact"/>
              <w:jc w:val="center"/>
              <w:rPr>
                <w:rFonts w:asciiTheme="minorHAnsi" w:eastAsiaTheme="minorHAnsi" w:hAnsiTheme="minorHAnsi" w:cstheme="minorBidi"/>
                <w:sz w:val="18"/>
                <w:szCs w:val="14"/>
                <w:lang w:val="en-AU" w:eastAsia="en-US" w:bidi="ar-SA"/>
              </w:rPr>
            </w:pPr>
            <w:r w:rsidRPr="00A613F7">
              <w:rPr>
                <w:noProof/>
                <w:lang w:eastAsia="en-AU"/>
              </w:rPr>
              <w:drawing>
                <wp:anchor distT="0" distB="0" distL="114300" distR="114300" simplePos="0" relativeHeight="251664384" behindDoc="0" locked="0" layoutInCell="1" allowOverlap="1">
                  <wp:simplePos x="0" y="0"/>
                  <wp:positionH relativeFrom="margin">
                    <wp:posOffset>108140</wp:posOffset>
                  </wp:positionH>
                  <wp:positionV relativeFrom="margin">
                    <wp:posOffset>58</wp:posOffset>
                  </wp:positionV>
                  <wp:extent cx="195580" cy="195580"/>
                  <wp:effectExtent l="0" t="0" r="0" b="0"/>
                  <wp:wrapSquare wrapText="bothSides"/>
                  <wp:docPr id="1" name="Graphic 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2821" name="checkmark.svg"/>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95580" cy="195580"/>
                          </a:xfrm>
                          <a:prstGeom prst="rect">
                            <a:avLst/>
                          </a:prstGeom>
                        </pic:spPr>
                      </pic:pic>
                    </a:graphicData>
                  </a:graphic>
                  <wp14:sizeRelH relativeFrom="margin">
                    <wp14:pctWidth>0</wp14:pctWidth>
                  </wp14:sizeRelH>
                  <wp14:sizeRelV relativeFrom="margin">
                    <wp14:pctHeight>0</wp14:pctHeight>
                  </wp14:sizeRelV>
                </wp:anchor>
              </w:drawing>
            </w:r>
          </w:p>
        </w:tc>
        <w:tc>
          <w:tcPr>
            <w:tcW w:w="568" w:type="pct"/>
          </w:tcPr>
          <w:p w:rsidR="00935D19" w:rsidRPr="00A613F7" w:rsidP="009762D3" w14:paraId="67F47787" w14:textId="5E963AD5">
            <w:pPr>
              <w:pStyle w:val="TableText"/>
              <w:spacing w:before="60" w:after="60" w:line="250" w:lineRule="exact"/>
              <w:jc w:val="center"/>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w:t>
            </w:r>
          </w:p>
        </w:tc>
        <w:tc>
          <w:tcPr>
            <w:tcW w:w="2038" w:type="pct"/>
            <w:vMerge w:val="restart"/>
          </w:tcPr>
          <w:p w:rsidR="00935D19" w:rsidRPr="00A613F7" w:rsidP="00F654BB" w14:paraId="79EFE1E6" w14:textId="7BE3A9C2">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Relevant sensitive receptors.</w:t>
            </w:r>
          </w:p>
          <w:p w:rsidR="00935D19" w:rsidRPr="00A613F7" w:rsidP="00F654BB" w14:paraId="2FB50556" w14:textId="6577DDD8">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Risk assessment.</w:t>
            </w:r>
          </w:p>
          <w:p w:rsidR="00935D19" w:rsidRPr="00A613F7" w:rsidP="00F654BB" w14:paraId="42868D85" w14:textId="46BA1A52">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Project objectives, compliance standards and acceptance criteria for noise and vibration emissions.</w:t>
            </w:r>
          </w:p>
          <w:p w:rsidR="00935D19" w:rsidRPr="00A613F7" w:rsidP="00F654BB" w14:paraId="16B303F6" w14:textId="73233864">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 xml:space="preserve">Controls </w:t>
            </w:r>
            <w:r w:rsidRPr="00A613F7" w:rsidR="00296365">
              <w:rPr>
                <w:rFonts w:asciiTheme="minorHAnsi" w:eastAsiaTheme="minorHAnsi" w:hAnsiTheme="minorHAnsi" w:cstheme="minorBidi"/>
                <w:sz w:val="18"/>
                <w:szCs w:val="14"/>
                <w:lang w:val="en-AU" w:eastAsia="en-US" w:bidi="ar-SA"/>
              </w:rPr>
              <w:t xml:space="preserve">and contingency measures </w:t>
            </w:r>
            <w:r w:rsidRPr="00A613F7">
              <w:rPr>
                <w:rFonts w:asciiTheme="minorHAnsi" w:eastAsiaTheme="minorHAnsi" w:hAnsiTheme="minorHAnsi" w:cstheme="minorBidi"/>
                <w:sz w:val="18"/>
                <w:szCs w:val="14"/>
                <w:lang w:val="en-AU" w:eastAsia="en-US" w:bidi="ar-SA"/>
              </w:rPr>
              <w:t>to address the risks and achieve compliance with standards and acceptance criteria.</w:t>
            </w:r>
          </w:p>
          <w:p w:rsidR="00935D19" w:rsidRPr="00A613F7" w:rsidP="00FA6A53" w14:paraId="0B868F15" w14:textId="77777777">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Residual risk assessment accounting for implementation of controls.</w:t>
            </w:r>
          </w:p>
          <w:p w:rsidR="00935D19" w:rsidRPr="00A613F7" w:rsidP="00FA6A53" w14:paraId="78026B82" w14:textId="2D7741CF">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Complaints handling policy and procedure.</w:t>
            </w:r>
          </w:p>
          <w:p w:rsidR="00935D19" w:rsidRPr="00A613F7" w:rsidP="00FA6A53" w14:paraId="66F23606" w14:textId="76CDDD34">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Monitoring and reporting.</w:t>
            </w:r>
          </w:p>
          <w:p w:rsidR="00935D19" w:rsidRPr="00A613F7" w:rsidP="00FA6A53" w14:paraId="729E1798" w14:textId="0A0B725E">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 xml:space="preserve">Address the requirements of EPA Publication 1411 </w:t>
            </w:r>
            <w:r w:rsidRPr="00A613F7">
              <w:rPr>
                <w:rFonts w:asciiTheme="minorHAnsi" w:eastAsiaTheme="minorHAnsi" w:hAnsiTheme="minorHAnsi" w:cstheme="minorBidi"/>
                <w:i/>
                <w:sz w:val="18"/>
                <w:szCs w:val="14"/>
                <w:lang w:val="en-AU" w:eastAsia="en-US" w:bidi="ar-SA"/>
              </w:rPr>
              <w:t>Noise from Industry in Regional Victoria</w:t>
            </w:r>
            <w:r w:rsidRPr="00A613F7">
              <w:rPr>
                <w:rFonts w:asciiTheme="minorHAnsi" w:eastAsiaTheme="minorHAnsi" w:hAnsiTheme="minorHAnsi" w:cstheme="minorBidi"/>
                <w:sz w:val="18"/>
                <w:szCs w:val="14"/>
                <w:lang w:val="en-AU" w:eastAsia="en-US" w:bidi="ar-SA"/>
              </w:rPr>
              <w:t>, as relevant to the project.</w:t>
            </w:r>
          </w:p>
          <w:p w:rsidR="00ED13FF" w:rsidRPr="00A613F7" w:rsidP="000D6E19" w14:paraId="56D8BC22" w14:textId="68F16AC1">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R</w:t>
            </w:r>
            <w:r w:rsidRPr="00A613F7" w:rsidR="00B20830">
              <w:rPr>
                <w:rFonts w:asciiTheme="minorHAnsi" w:eastAsiaTheme="minorHAnsi" w:hAnsiTheme="minorHAnsi" w:cstheme="minorBidi"/>
                <w:sz w:val="18"/>
                <w:szCs w:val="14"/>
                <w:lang w:val="en-AU" w:eastAsia="en-US" w:bidi="ar-SA"/>
              </w:rPr>
              <w:t xml:space="preserve">esponsibility for, and frequency of, reviews of the </w:t>
            </w:r>
            <w:r w:rsidRPr="00A613F7">
              <w:rPr>
                <w:rFonts w:asciiTheme="minorHAnsi" w:eastAsiaTheme="minorHAnsi" w:hAnsiTheme="minorHAnsi" w:cstheme="minorBidi"/>
                <w:sz w:val="18"/>
                <w:szCs w:val="14"/>
                <w:lang w:val="en-AU" w:eastAsia="en-US" w:bidi="ar-SA"/>
              </w:rPr>
              <w:t>sub-plan</w:t>
            </w:r>
            <w:r w:rsidRPr="00A613F7" w:rsidR="00B20830">
              <w:rPr>
                <w:rFonts w:asciiTheme="minorHAnsi" w:eastAsiaTheme="minorHAnsi" w:hAnsiTheme="minorHAnsi" w:cstheme="minorBidi"/>
                <w:sz w:val="18"/>
                <w:szCs w:val="14"/>
                <w:lang w:val="en-AU" w:eastAsia="en-US" w:bidi="ar-SA"/>
              </w:rPr>
              <w:t>.</w:t>
            </w:r>
          </w:p>
        </w:tc>
        <w:tc>
          <w:tcPr>
            <w:tcW w:w="1071" w:type="pct"/>
            <w:vMerge w:val="restart"/>
          </w:tcPr>
          <w:p w:rsidR="00935D19" w:rsidRPr="00A613F7" w14:paraId="43AFD564" w14:textId="2DE09AA3">
            <w:pPr>
              <w:pStyle w:val="TableBullet"/>
              <w:numPr>
                <w:ilvl w:val="0"/>
                <w:numId w:val="0"/>
              </w:numPr>
              <w:spacing w:before="60" w:after="60" w:line="250" w:lineRule="exact"/>
              <w:ind w:left="0" w:firstLine="0"/>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ERR, East Gippsland Shire Council (EPA)</w:t>
            </w:r>
          </w:p>
        </w:tc>
      </w:tr>
      <w:tr w14:paraId="3CE9366E" w14:textId="77777777" w:rsidTr="000D6E19">
        <w:tblPrEx>
          <w:tblW w:w="5000" w:type="pct"/>
          <w:tblInd w:w="0" w:type="dxa"/>
          <w:tblCellMar>
            <w:top w:w="0" w:type="dxa"/>
            <w:left w:w="108" w:type="dxa"/>
            <w:bottom w:w="0" w:type="dxa"/>
            <w:right w:w="108" w:type="dxa"/>
          </w:tblCellMar>
          <w:tblLook w:val="04A0"/>
        </w:tblPrEx>
        <w:tc>
          <w:tcPr>
            <w:tcW w:w="834" w:type="pct"/>
          </w:tcPr>
          <w:p w:rsidR="00935D19" w:rsidRPr="00A613F7" w:rsidP="00947B59" w14:paraId="6D0F3496" w14:textId="2F357A28">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Construction noise management plan</w:t>
            </w:r>
          </w:p>
        </w:tc>
        <w:tc>
          <w:tcPr>
            <w:tcW w:w="489" w:type="pct"/>
          </w:tcPr>
          <w:p w:rsidR="00935D19" w:rsidRPr="00A613F7" w:rsidP="009762D3" w14:paraId="7B61515B" w14:textId="49151ADF">
            <w:pPr>
              <w:pStyle w:val="TableText"/>
              <w:spacing w:before="60" w:after="60" w:line="250" w:lineRule="exact"/>
              <w:jc w:val="center"/>
              <w:rPr>
                <w:rFonts w:asciiTheme="minorHAnsi" w:eastAsiaTheme="minorHAnsi" w:hAnsiTheme="minorHAnsi" w:cstheme="minorBidi"/>
                <w:noProof/>
                <w:sz w:val="18"/>
                <w:szCs w:val="14"/>
                <w:lang w:val="en-AU" w:eastAsia="en-US" w:bidi="ar-SA"/>
              </w:rPr>
            </w:pPr>
            <w:r w:rsidRPr="00A613F7">
              <w:rPr>
                <w:rFonts w:asciiTheme="minorHAnsi" w:eastAsiaTheme="minorHAnsi" w:hAnsiTheme="minorHAnsi" w:cstheme="minorBidi"/>
                <w:noProof/>
                <w:sz w:val="18"/>
                <w:szCs w:val="14"/>
                <w:lang w:val="en-AU" w:eastAsia="en-US" w:bidi="ar-SA"/>
              </w:rPr>
              <w:t>-</w:t>
            </w:r>
          </w:p>
        </w:tc>
        <w:tc>
          <w:tcPr>
            <w:tcW w:w="568" w:type="pct"/>
          </w:tcPr>
          <w:p w:rsidR="00935D19" w:rsidRPr="00A613F7" w:rsidP="009762D3" w14:paraId="5F7AFB6E" w14:textId="11C16207">
            <w:pPr>
              <w:pStyle w:val="TableText"/>
              <w:spacing w:before="60" w:after="60" w:line="250" w:lineRule="exact"/>
              <w:jc w:val="center"/>
              <w:rPr>
                <w:rFonts w:asciiTheme="minorHAnsi" w:eastAsiaTheme="minorHAnsi" w:hAnsiTheme="minorHAnsi" w:cstheme="minorBidi"/>
                <w:noProof/>
                <w:sz w:val="18"/>
                <w:szCs w:val="14"/>
                <w:lang w:val="en-AU" w:eastAsia="en-US" w:bidi="ar-SA"/>
              </w:rPr>
            </w:pPr>
            <w:r w:rsidRPr="00A613F7">
              <w:rPr>
                <w:noProof/>
                <w:lang w:eastAsia="en-AU"/>
              </w:rPr>
              <w:drawing>
                <wp:anchor distT="0" distB="0" distL="114300" distR="114300" simplePos="0" relativeHeight="251665408" behindDoc="0" locked="0" layoutInCell="1" allowOverlap="1">
                  <wp:simplePos x="0" y="0"/>
                  <wp:positionH relativeFrom="margin">
                    <wp:posOffset>142875</wp:posOffset>
                  </wp:positionH>
                  <wp:positionV relativeFrom="margin">
                    <wp:posOffset>0</wp:posOffset>
                  </wp:positionV>
                  <wp:extent cx="195580" cy="195580"/>
                  <wp:effectExtent l="0" t="0" r="0" b="0"/>
                  <wp:wrapSquare wrapText="bothSides"/>
                  <wp:docPr id="7" name="Graphic 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2877500" name="checkmark.svg"/>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95580" cy="195580"/>
                          </a:xfrm>
                          <a:prstGeom prst="rect">
                            <a:avLst/>
                          </a:prstGeom>
                        </pic:spPr>
                      </pic:pic>
                    </a:graphicData>
                  </a:graphic>
                  <wp14:sizeRelH relativeFrom="margin">
                    <wp14:pctWidth>0</wp14:pctWidth>
                  </wp14:sizeRelH>
                  <wp14:sizeRelV relativeFrom="margin">
                    <wp14:pctHeight>0</wp14:pctHeight>
                  </wp14:sizeRelV>
                </wp:anchor>
              </w:drawing>
            </w:r>
          </w:p>
        </w:tc>
        <w:tc>
          <w:tcPr>
            <w:tcW w:w="2038" w:type="pct"/>
            <w:vMerge/>
          </w:tcPr>
          <w:p w:rsidR="00935D19" w:rsidRPr="00A613F7" w:rsidP="00947B59" w14:paraId="0C0C900B" w14:textId="77777777">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p>
        </w:tc>
        <w:tc>
          <w:tcPr>
            <w:tcW w:w="1071" w:type="pct"/>
            <w:vMerge/>
          </w:tcPr>
          <w:p w:rsidR="00935D19" w:rsidRPr="00A613F7" w:rsidP="00947B59" w14:paraId="58FEAABF" w14:textId="153CEF0B">
            <w:pPr>
              <w:pStyle w:val="TableBullet"/>
              <w:numPr>
                <w:ilvl w:val="0"/>
                <w:numId w:val="0"/>
              </w:numPr>
              <w:spacing w:before="60" w:after="60" w:line="250" w:lineRule="exact"/>
              <w:ind w:left="0" w:firstLine="0"/>
              <w:rPr>
                <w:rFonts w:asciiTheme="minorHAnsi" w:eastAsiaTheme="minorHAnsi" w:hAnsiTheme="minorHAnsi" w:cstheme="minorBidi"/>
                <w:sz w:val="18"/>
                <w:szCs w:val="14"/>
                <w:lang w:val="en-AU" w:eastAsia="en-US" w:bidi="ar-SA"/>
              </w:rPr>
            </w:pPr>
          </w:p>
        </w:tc>
      </w:tr>
      <w:tr w14:paraId="00749F8C" w14:textId="77777777" w:rsidTr="000D6E19">
        <w:tblPrEx>
          <w:tblW w:w="5000" w:type="pct"/>
          <w:tblInd w:w="0" w:type="dxa"/>
          <w:tblCellMar>
            <w:top w:w="0" w:type="dxa"/>
            <w:left w:w="108" w:type="dxa"/>
            <w:bottom w:w="0" w:type="dxa"/>
            <w:right w:w="108" w:type="dxa"/>
          </w:tblCellMar>
          <w:tblLook w:val="04A0"/>
        </w:tblPrEx>
        <w:tc>
          <w:tcPr>
            <w:tcW w:w="834" w:type="pct"/>
          </w:tcPr>
          <w:p w:rsidR="00935D19" w:rsidRPr="00A613F7" w:rsidP="00947B59" w14:paraId="0FD613E1" w14:textId="169D9B13">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Operational noise management plan</w:t>
            </w:r>
          </w:p>
        </w:tc>
        <w:tc>
          <w:tcPr>
            <w:tcW w:w="489" w:type="pct"/>
          </w:tcPr>
          <w:p w:rsidR="00935D19" w:rsidRPr="00A613F7" w:rsidP="009762D3" w14:paraId="22C55F67" w14:textId="49B4C3D0">
            <w:pPr>
              <w:pStyle w:val="TableText"/>
              <w:spacing w:before="60" w:after="60" w:line="250" w:lineRule="exact"/>
              <w:jc w:val="center"/>
              <w:rPr>
                <w:rFonts w:asciiTheme="minorHAnsi" w:eastAsiaTheme="minorHAnsi" w:hAnsiTheme="minorHAnsi" w:cstheme="minorBidi"/>
                <w:noProof/>
                <w:sz w:val="18"/>
                <w:szCs w:val="14"/>
                <w:lang w:val="en-AU" w:eastAsia="en-US" w:bidi="ar-SA"/>
              </w:rPr>
            </w:pPr>
            <w:r w:rsidRPr="00A613F7">
              <w:rPr>
                <w:rFonts w:asciiTheme="minorHAnsi" w:eastAsiaTheme="minorHAnsi" w:hAnsiTheme="minorHAnsi" w:cstheme="minorBidi"/>
                <w:noProof/>
                <w:sz w:val="18"/>
                <w:szCs w:val="14"/>
                <w:lang w:val="en-AU" w:eastAsia="en-US" w:bidi="ar-SA"/>
              </w:rPr>
              <w:t>-</w:t>
            </w:r>
          </w:p>
        </w:tc>
        <w:tc>
          <w:tcPr>
            <w:tcW w:w="568" w:type="pct"/>
          </w:tcPr>
          <w:p w:rsidR="00935D19" w:rsidRPr="00A613F7" w:rsidP="009762D3" w14:paraId="08E9C2E5" w14:textId="7B408DE4">
            <w:pPr>
              <w:pStyle w:val="TableText"/>
              <w:spacing w:before="60" w:after="60" w:line="250" w:lineRule="exact"/>
              <w:jc w:val="center"/>
              <w:rPr>
                <w:rFonts w:asciiTheme="minorHAnsi" w:eastAsiaTheme="minorHAnsi" w:hAnsiTheme="minorHAnsi" w:cstheme="minorBidi"/>
                <w:noProof/>
                <w:sz w:val="18"/>
                <w:szCs w:val="14"/>
                <w:lang w:val="en-AU" w:eastAsia="en-US" w:bidi="ar-SA"/>
              </w:rPr>
            </w:pPr>
            <w:r w:rsidRPr="00A613F7">
              <w:rPr>
                <w:noProof/>
                <w:lang w:eastAsia="en-AU"/>
              </w:rPr>
              <w:drawing>
                <wp:anchor distT="0" distB="0" distL="114300" distR="114300" simplePos="0" relativeHeight="251666432" behindDoc="0" locked="0" layoutInCell="1" allowOverlap="1">
                  <wp:simplePos x="0" y="0"/>
                  <wp:positionH relativeFrom="margin">
                    <wp:posOffset>142875</wp:posOffset>
                  </wp:positionH>
                  <wp:positionV relativeFrom="margin">
                    <wp:posOffset>0</wp:posOffset>
                  </wp:positionV>
                  <wp:extent cx="195580" cy="195580"/>
                  <wp:effectExtent l="0" t="0" r="0" b="0"/>
                  <wp:wrapSquare wrapText="bothSides"/>
                  <wp:docPr id="9" name="Graphic 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113375" name="checkmark.svg"/>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95580" cy="195580"/>
                          </a:xfrm>
                          <a:prstGeom prst="rect">
                            <a:avLst/>
                          </a:prstGeom>
                        </pic:spPr>
                      </pic:pic>
                    </a:graphicData>
                  </a:graphic>
                  <wp14:sizeRelH relativeFrom="margin">
                    <wp14:pctWidth>0</wp14:pctWidth>
                  </wp14:sizeRelH>
                  <wp14:sizeRelV relativeFrom="margin">
                    <wp14:pctHeight>0</wp14:pctHeight>
                  </wp14:sizeRelV>
                </wp:anchor>
              </w:drawing>
            </w:r>
          </w:p>
        </w:tc>
        <w:tc>
          <w:tcPr>
            <w:tcW w:w="2038" w:type="pct"/>
            <w:vMerge/>
          </w:tcPr>
          <w:p w:rsidR="00935D19" w:rsidRPr="00A613F7" w:rsidP="00947B59" w14:paraId="0AE681D1" w14:textId="77777777">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p>
        </w:tc>
        <w:tc>
          <w:tcPr>
            <w:tcW w:w="1071" w:type="pct"/>
            <w:vMerge/>
          </w:tcPr>
          <w:p w:rsidR="00935D19" w:rsidRPr="00A613F7" w:rsidP="00947B59" w14:paraId="480EF25C" w14:textId="500577E6">
            <w:pPr>
              <w:pStyle w:val="TableBullet"/>
              <w:numPr>
                <w:ilvl w:val="0"/>
                <w:numId w:val="0"/>
              </w:numPr>
              <w:spacing w:before="60" w:after="60" w:line="250" w:lineRule="exact"/>
              <w:ind w:left="0" w:firstLine="0"/>
              <w:rPr>
                <w:rFonts w:asciiTheme="minorHAnsi" w:eastAsiaTheme="minorHAnsi" w:hAnsiTheme="minorHAnsi" w:cstheme="minorBidi"/>
                <w:sz w:val="18"/>
                <w:szCs w:val="14"/>
                <w:lang w:val="en-AU" w:eastAsia="en-US" w:bidi="ar-SA"/>
              </w:rPr>
            </w:pPr>
          </w:p>
        </w:tc>
      </w:tr>
      <w:tr w14:paraId="534030F6" w14:textId="77777777" w:rsidTr="000D6E19">
        <w:tblPrEx>
          <w:tblW w:w="5000" w:type="pct"/>
          <w:tblInd w:w="0" w:type="dxa"/>
          <w:tblCellMar>
            <w:top w:w="0" w:type="dxa"/>
            <w:left w:w="108" w:type="dxa"/>
            <w:bottom w:w="0" w:type="dxa"/>
            <w:right w:w="108" w:type="dxa"/>
          </w:tblCellMar>
          <w:tblLook w:val="04A0"/>
        </w:tblPrEx>
        <w:tc>
          <w:tcPr>
            <w:tcW w:w="5000" w:type="pct"/>
            <w:gridSpan w:val="5"/>
            <w:shd w:val="clear" w:color="auto" w:fill="F2F2F2" w:themeFill="background1" w:themeFillShade="F2"/>
          </w:tcPr>
          <w:p w:rsidR="00947B59" w:rsidRPr="00A613F7" w:rsidP="00947B59" w14:paraId="0ED66DD5" w14:textId="64912616">
            <w:pPr>
              <w:pStyle w:val="TableBullet"/>
              <w:numPr>
                <w:ilvl w:val="0"/>
                <w:numId w:val="0"/>
              </w:numPr>
              <w:spacing w:before="60" w:after="60" w:line="250" w:lineRule="exact"/>
              <w:ind w:left="0" w:firstLine="0"/>
              <w:rPr>
                <w:rFonts w:asciiTheme="minorHAnsi" w:eastAsiaTheme="minorHAnsi" w:hAnsiTheme="minorHAnsi" w:cstheme="minorBidi"/>
                <w:b/>
                <w:bCs/>
                <w:sz w:val="18"/>
                <w:szCs w:val="14"/>
                <w:lang w:val="en-AU" w:eastAsia="en-US" w:bidi="ar-SA"/>
              </w:rPr>
            </w:pPr>
            <w:r w:rsidRPr="00A613F7">
              <w:rPr>
                <w:rFonts w:asciiTheme="minorHAnsi" w:eastAsiaTheme="minorHAnsi" w:hAnsiTheme="minorHAnsi" w:cstheme="minorBidi"/>
                <w:b/>
                <w:bCs/>
                <w:sz w:val="18"/>
                <w:szCs w:val="14"/>
                <w:lang w:val="en-AU" w:eastAsia="en-US" w:bidi="ar-SA"/>
              </w:rPr>
              <w:t xml:space="preserve">Biodiversity </w:t>
            </w:r>
            <w:r w:rsidRPr="00A613F7" w:rsidR="0081342A">
              <w:rPr>
                <w:rFonts w:asciiTheme="minorHAnsi" w:eastAsiaTheme="minorHAnsi" w:hAnsiTheme="minorHAnsi" w:cstheme="minorBidi"/>
                <w:b/>
                <w:bCs/>
                <w:sz w:val="18"/>
                <w:szCs w:val="14"/>
                <w:lang w:val="en-AU" w:eastAsia="en-US" w:bidi="ar-SA"/>
              </w:rPr>
              <w:t>sub-</w:t>
            </w:r>
            <w:r w:rsidRPr="00A613F7">
              <w:rPr>
                <w:rFonts w:asciiTheme="minorHAnsi" w:eastAsiaTheme="minorHAnsi" w:hAnsiTheme="minorHAnsi" w:cstheme="minorBidi"/>
                <w:b/>
                <w:bCs/>
                <w:sz w:val="18"/>
                <w:szCs w:val="14"/>
                <w:lang w:val="en-AU" w:eastAsia="en-US" w:bidi="ar-SA"/>
              </w:rPr>
              <w:t>plan</w:t>
            </w:r>
          </w:p>
        </w:tc>
      </w:tr>
      <w:tr w14:paraId="7DD37637" w14:textId="77777777" w:rsidTr="000D6E19">
        <w:tblPrEx>
          <w:tblW w:w="5000" w:type="pct"/>
          <w:tblInd w:w="0" w:type="dxa"/>
          <w:tblCellMar>
            <w:top w:w="0" w:type="dxa"/>
            <w:left w:w="108" w:type="dxa"/>
            <w:bottom w:w="0" w:type="dxa"/>
            <w:right w:w="108" w:type="dxa"/>
          </w:tblCellMar>
          <w:tblLook w:val="04A0"/>
        </w:tblPrEx>
        <w:tc>
          <w:tcPr>
            <w:tcW w:w="834" w:type="pct"/>
          </w:tcPr>
          <w:p w:rsidR="00935D19" w:rsidRPr="00A613F7" w:rsidP="00947B59" w14:paraId="1A6E0D0F" w14:textId="1C2458D8">
            <w:pPr>
              <w:pStyle w:val="TableText"/>
              <w:spacing w:before="60" w:after="60" w:line="250" w:lineRule="exact"/>
              <w:rPr>
                <w:rFonts w:asciiTheme="minorHAnsi" w:eastAsiaTheme="minorHAnsi" w:hAnsiTheme="minorHAnsi" w:cstheme="minorBidi"/>
                <w:sz w:val="18"/>
                <w:szCs w:val="18"/>
                <w:lang w:val="en-AU" w:eastAsia="en-US" w:bidi="ar-SA"/>
              </w:rPr>
            </w:pPr>
            <w:r w:rsidRPr="00A613F7">
              <w:rPr>
                <w:rFonts w:asciiTheme="minorHAnsi" w:eastAsiaTheme="minorHAnsi" w:hAnsiTheme="minorHAnsi" w:cstheme="minorBidi"/>
                <w:sz w:val="18"/>
                <w:szCs w:val="18"/>
                <w:lang w:val="en-AU" w:eastAsia="en-US" w:bidi="ar-SA"/>
              </w:rPr>
              <w:t>Biodiversity risk treatment plan</w:t>
            </w:r>
          </w:p>
        </w:tc>
        <w:tc>
          <w:tcPr>
            <w:tcW w:w="489" w:type="pct"/>
          </w:tcPr>
          <w:p w:rsidR="00935D19" w:rsidRPr="00A613F7" w:rsidP="009762D3" w14:paraId="43886E54" w14:textId="05C3E274">
            <w:pPr>
              <w:pStyle w:val="TableText"/>
              <w:spacing w:before="60" w:after="60" w:line="250" w:lineRule="exact"/>
              <w:jc w:val="center"/>
              <w:rPr>
                <w:rFonts w:asciiTheme="minorHAnsi" w:eastAsiaTheme="minorHAnsi" w:hAnsiTheme="minorHAnsi" w:cstheme="minorBidi"/>
                <w:sz w:val="18"/>
                <w:szCs w:val="14"/>
                <w:lang w:val="en-AU" w:eastAsia="en-US" w:bidi="ar-SA"/>
              </w:rPr>
            </w:pPr>
            <w:r w:rsidRPr="00A613F7">
              <w:rPr>
                <w:noProof/>
                <w:lang w:eastAsia="en-AU"/>
              </w:rPr>
              <w:drawing>
                <wp:anchor distT="0" distB="0" distL="114300" distR="114300" simplePos="0" relativeHeight="251662336" behindDoc="0" locked="0" layoutInCell="1" allowOverlap="1">
                  <wp:simplePos x="0" y="0"/>
                  <wp:positionH relativeFrom="margin">
                    <wp:posOffset>71120</wp:posOffset>
                  </wp:positionH>
                  <wp:positionV relativeFrom="margin">
                    <wp:posOffset>618</wp:posOffset>
                  </wp:positionV>
                  <wp:extent cx="195580" cy="195580"/>
                  <wp:effectExtent l="0" t="0" r="0" b="0"/>
                  <wp:wrapSquare wrapText="bothSides"/>
                  <wp:docPr id="3" name="Graphic 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743528" name="checkmark.svg"/>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95580" cy="195580"/>
                          </a:xfrm>
                          <a:prstGeom prst="rect">
                            <a:avLst/>
                          </a:prstGeom>
                        </pic:spPr>
                      </pic:pic>
                    </a:graphicData>
                  </a:graphic>
                  <wp14:sizeRelH relativeFrom="margin">
                    <wp14:pctWidth>0</wp14:pctWidth>
                  </wp14:sizeRelH>
                  <wp14:sizeRelV relativeFrom="margin">
                    <wp14:pctHeight>0</wp14:pctHeight>
                  </wp14:sizeRelV>
                </wp:anchor>
              </w:drawing>
            </w:r>
          </w:p>
        </w:tc>
        <w:tc>
          <w:tcPr>
            <w:tcW w:w="568" w:type="pct"/>
          </w:tcPr>
          <w:p w:rsidR="00935D19" w:rsidRPr="00A613F7" w:rsidP="009762D3" w14:paraId="456A0695" w14:textId="2C822092">
            <w:pPr>
              <w:pStyle w:val="TableText"/>
              <w:spacing w:before="60" w:after="60" w:line="250" w:lineRule="exact"/>
              <w:jc w:val="center"/>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w:t>
            </w:r>
          </w:p>
        </w:tc>
        <w:tc>
          <w:tcPr>
            <w:tcW w:w="2038" w:type="pct"/>
            <w:vMerge w:val="restart"/>
          </w:tcPr>
          <w:p w:rsidR="00935D19" w:rsidRPr="00A613F7" w:rsidP="00947B59" w14:paraId="01AC1034" w14:textId="77D7EC4D">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Site plan showing boundaries of the site, existing native vegetation and the native vegetation to be removed.</w:t>
            </w:r>
          </w:p>
          <w:p w:rsidR="00935D19" w:rsidRPr="00A613F7" w:rsidP="00947B59" w14:paraId="31914FFE" w14:textId="4699503C">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Description of native vegetation to be removed.</w:t>
            </w:r>
          </w:p>
          <w:p w:rsidR="00935D19" w:rsidRPr="00A613F7" w:rsidP="00947B59" w14:paraId="0AF7C9FA" w14:textId="34EED466">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Detailed mitigation measures.</w:t>
            </w:r>
          </w:p>
          <w:p w:rsidR="00935D19" w:rsidRPr="00A613F7" w:rsidP="00947B59" w14:paraId="5F0C20E9" w14:textId="77777777">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Staff and contractor inductions to address the location of sensitive ecological values and their roles and responsibilities in the protection and/or minimisation of impacts to all native biodiversity.</w:t>
            </w:r>
          </w:p>
          <w:p w:rsidR="00935D19" w:rsidRPr="00A613F7" w:rsidP="00947B59" w14:paraId="6F57611C" w14:textId="77777777">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Pre-clearing surveys and fauna salvage/translocation where practical.</w:t>
            </w:r>
          </w:p>
          <w:p w:rsidR="00935D19" w:rsidRPr="00A613F7" w:rsidP="00947B59" w14:paraId="0635608B" w14:textId="77777777">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Vegetation management and clearing protocols.</w:t>
            </w:r>
          </w:p>
          <w:p w:rsidR="00935D19" w:rsidRPr="00A613F7" w:rsidP="00947B59" w14:paraId="48C5613A" w14:textId="77777777">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Contingency measures to manage potential unexpected discoveries of listed flora and fauna species.</w:t>
            </w:r>
          </w:p>
          <w:p w:rsidR="00935D19" w:rsidRPr="00A613F7" w:rsidP="00947B59" w14:paraId="572FD8C4" w14:textId="77777777">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Fauna management.</w:t>
            </w:r>
          </w:p>
          <w:p w:rsidR="00935D19" w:rsidRPr="00A613F7" w:rsidP="00947B59" w14:paraId="619BCA37" w14:textId="77777777">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Wetland and aquatic habitat management.</w:t>
            </w:r>
          </w:p>
          <w:p w:rsidR="00935D19" w:rsidRPr="00A613F7" w:rsidP="00947B59" w14:paraId="30A99937" w14:textId="77777777">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Pest plant and animal management.</w:t>
            </w:r>
          </w:p>
          <w:p w:rsidR="00935D19" w:rsidRPr="00A613F7" w:rsidP="00947B59" w14:paraId="7567A8C5" w14:textId="07D5836D">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W</w:t>
            </w:r>
            <w:r w:rsidRPr="00A613F7">
              <w:rPr>
                <w:rFonts w:asciiTheme="minorHAnsi" w:eastAsiaTheme="minorHAnsi" w:hAnsiTheme="minorHAnsi" w:cstheme="minorBidi"/>
                <w:sz w:val="18"/>
                <w:szCs w:val="14"/>
                <w:lang w:val="en-AU" w:eastAsia="en-US" w:bidi="ar-SA"/>
              </w:rPr>
              <w:t>eed control measures, pest management measures, and flora and fauna monitoring program.</w:t>
            </w:r>
          </w:p>
          <w:p w:rsidR="00935D19" w:rsidRPr="00A613F7" w:rsidP="00947B59" w14:paraId="0D60BEB5" w14:textId="77777777">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Offset management (to satisfy state and Commonwealth government offset requirements).</w:t>
            </w:r>
          </w:p>
          <w:p w:rsidR="002D25C4" w:rsidRPr="00A613F7" w:rsidP="00947B59" w14:paraId="24C28CF2" w14:textId="2AEEF061">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Responsibility for, and frequency of, reviews of the sub-plan.</w:t>
            </w:r>
          </w:p>
        </w:tc>
        <w:tc>
          <w:tcPr>
            <w:tcW w:w="1071" w:type="pct"/>
            <w:vMerge w:val="restart"/>
          </w:tcPr>
          <w:p w:rsidR="003879B6" w:rsidRPr="00A613F7" w:rsidP="00E26E8A" w14:paraId="3734C0C1" w14:textId="450A504D">
            <w:pPr>
              <w:pStyle w:val="TableBullet"/>
              <w:numPr>
                <w:ilvl w:val="0"/>
                <w:numId w:val="0"/>
              </w:numPr>
              <w:spacing w:before="60" w:after="60" w:line="250" w:lineRule="exact"/>
              <w:ind w:left="0" w:firstLine="0"/>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 xml:space="preserve">ERR, East Gippsland Shire Council (DELWP, </w:t>
            </w:r>
            <w:r w:rsidRPr="00A613F7" w:rsidR="00D356D6">
              <w:rPr>
                <w:rFonts w:asciiTheme="minorHAnsi" w:eastAsiaTheme="minorHAnsi" w:hAnsiTheme="minorHAnsi" w:cstheme="minorBidi"/>
                <w:sz w:val="18"/>
                <w:szCs w:val="14"/>
                <w:lang w:val="en-AU" w:eastAsia="en-US" w:bidi="ar-SA"/>
              </w:rPr>
              <w:t>DELWP (region)</w:t>
            </w:r>
            <w:r w:rsidRPr="00A613F7">
              <w:rPr>
                <w:rFonts w:asciiTheme="minorHAnsi" w:eastAsiaTheme="minorHAnsi" w:hAnsiTheme="minorHAnsi" w:cstheme="minorBidi"/>
                <w:sz w:val="18"/>
                <w:szCs w:val="14"/>
                <w:lang w:val="en-AU" w:eastAsia="en-US" w:bidi="ar-SA"/>
              </w:rPr>
              <w:t>)</w:t>
            </w:r>
          </w:p>
        </w:tc>
      </w:tr>
      <w:tr w14:paraId="6F535304" w14:textId="77777777" w:rsidTr="000D6E19">
        <w:tblPrEx>
          <w:tblW w:w="5000" w:type="pct"/>
          <w:tblInd w:w="0" w:type="dxa"/>
          <w:tblCellMar>
            <w:top w:w="0" w:type="dxa"/>
            <w:left w:w="108" w:type="dxa"/>
            <w:bottom w:w="0" w:type="dxa"/>
            <w:right w:w="108" w:type="dxa"/>
          </w:tblCellMar>
          <w:tblLook w:val="04A0"/>
        </w:tblPrEx>
        <w:tc>
          <w:tcPr>
            <w:tcW w:w="834" w:type="pct"/>
          </w:tcPr>
          <w:p w:rsidR="00935D19" w:rsidRPr="00A613F7" w:rsidP="00935D19" w14:paraId="607DFDEB" w14:textId="4CF6716C">
            <w:pPr>
              <w:pStyle w:val="TableText"/>
              <w:spacing w:before="60" w:after="60" w:line="250" w:lineRule="exact"/>
              <w:rPr>
                <w:rFonts w:asciiTheme="minorHAnsi" w:eastAsiaTheme="minorHAnsi" w:hAnsiTheme="minorHAnsi" w:cstheme="minorBidi"/>
                <w:sz w:val="18"/>
                <w:szCs w:val="18"/>
                <w:lang w:val="en-AU" w:eastAsia="en-US" w:bidi="ar-SA"/>
              </w:rPr>
            </w:pPr>
            <w:r w:rsidRPr="00A613F7">
              <w:rPr>
                <w:rFonts w:asciiTheme="minorHAnsi" w:eastAsiaTheme="minorHAnsi" w:hAnsiTheme="minorHAnsi" w:cstheme="minorBidi"/>
                <w:sz w:val="18"/>
                <w:szCs w:val="18"/>
                <w:lang w:val="en-AU" w:eastAsia="en-US" w:bidi="ar-SA"/>
              </w:rPr>
              <w:t>Native vegetation management plan</w:t>
            </w:r>
          </w:p>
        </w:tc>
        <w:tc>
          <w:tcPr>
            <w:tcW w:w="489" w:type="pct"/>
          </w:tcPr>
          <w:p w:rsidR="00935D19" w:rsidRPr="00A613F7" w:rsidP="009762D3" w14:paraId="5C82FD81" w14:textId="4FA3EF63">
            <w:pPr>
              <w:pStyle w:val="TableText"/>
              <w:spacing w:before="60" w:after="60" w:line="250" w:lineRule="exact"/>
              <w:jc w:val="center"/>
              <w:rPr>
                <w:rFonts w:asciiTheme="minorHAnsi" w:eastAsiaTheme="minorHAnsi" w:hAnsiTheme="minorHAnsi" w:cstheme="minorBidi"/>
                <w:noProof/>
                <w:sz w:val="18"/>
                <w:szCs w:val="14"/>
                <w:lang w:val="en-AU" w:eastAsia="en-US" w:bidi="ar-SA"/>
              </w:rPr>
            </w:pPr>
            <w:r w:rsidRPr="00A613F7">
              <w:rPr>
                <w:rFonts w:asciiTheme="minorHAnsi" w:eastAsiaTheme="minorHAnsi" w:hAnsiTheme="minorHAnsi" w:cstheme="minorBidi"/>
                <w:noProof/>
                <w:sz w:val="18"/>
                <w:szCs w:val="14"/>
                <w:lang w:val="en-AU" w:eastAsia="en-US" w:bidi="ar-SA"/>
              </w:rPr>
              <w:t>-</w:t>
            </w:r>
          </w:p>
        </w:tc>
        <w:tc>
          <w:tcPr>
            <w:tcW w:w="568" w:type="pct"/>
          </w:tcPr>
          <w:p w:rsidR="00935D19" w:rsidRPr="00A613F7" w:rsidP="009762D3" w14:paraId="2844359A" w14:textId="0F5EEC56">
            <w:pPr>
              <w:pStyle w:val="TableText"/>
              <w:spacing w:before="60" w:after="60" w:line="250" w:lineRule="exact"/>
              <w:jc w:val="center"/>
              <w:rPr>
                <w:rFonts w:asciiTheme="minorHAnsi" w:eastAsiaTheme="minorHAnsi" w:hAnsiTheme="minorHAnsi" w:cstheme="minorBidi"/>
                <w:noProof/>
                <w:sz w:val="18"/>
                <w:szCs w:val="14"/>
                <w:lang w:val="en-AU" w:eastAsia="en-US" w:bidi="ar-SA"/>
              </w:rPr>
            </w:pPr>
            <w:r w:rsidRPr="00A613F7">
              <w:rPr>
                <w:noProof/>
                <w:lang w:eastAsia="en-AU"/>
              </w:rPr>
              <w:drawing>
                <wp:anchor distT="0" distB="0" distL="114300" distR="114300" simplePos="0" relativeHeight="251663360" behindDoc="0" locked="0" layoutInCell="1" allowOverlap="1">
                  <wp:simplePos x="0" y="0"/>
                  <wp:positionH relativeFrom="margin">
                    <wp:posOffset>138175</wp:posOffset>
                  </wp:positionH>
                  <wp:positionV relativeFrom="margin">
                    <wp:posOffset>554</wp:posOffset>
                  </wp:positionV>
                  <wp:extent cx="195580" cy="195580"/>
                  <wp:effectExtent l="0" t="0" r="0" b="0"/>
                  <wp:wrapSquare wrapText="bothSides"/>
                  <wp:docPr id="27" name="Graphic 2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5380693" name="checkmark.svg"/>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95580" cy="195580"/>
                          </a:xfrm>
                          <a:prstGeom prst="rect">
                            <a:avLst/>
                          </a:prstGeom>
                        </pic:spPr>
                      </pic:pic>
                    </a:graphicData>
                  </a:graphic>
                  <wp14:sizeRelH relativeFrom="margin">
                    <wp14:pctWidth>0</wp14:pctWidth>
                  </wp14:sizeRelH>
                  <wp14:sizeRelV relativeFrom="margin">
                    <wp14:pctHeight>0</wp14:pctHeight>
                  </wp14:sizeRelV>
                </wp:anchor>
              </w:drawing>
            </w:r>
          </w:p>
        </w:tc>
        <w:tc>
          <w:tcPr>
            <w:tcW w:w="2038" w:type="pct"/>
            <w:vMerge/>
          </w:tcPr>
          <w:p w:rsidR="00935D19" w:rsidRPr="00A613F7" w:rsidP="00935D19" w14:paraId="5BC91276" w14:textId="77777777">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p>
        </w:tc>
        <w:tc>
          <w:tcPr>
            <w:tcW w:w="1071" w:type="pct"/>
            <w:vMerge/>
          </w:tcPr>
          <w:p w:rsidR="00935D19" w:rsidRPr="00A613F7" w:rsidP="00935D19" w14:paraId="4BD61793" w14:textId="77777777">
            <w:pPr>
              <w:pStyle w:val="TableBullet"/>
              <w:numPr>
                <w:ilvl w:val="0"/>
                <w:numId w:val="0"/>
              </w:numPr>
              <w:spacing w:before="60" w:after="60" w:line="250" w:lineRule="exact"/>
              <w:ind w:left="0" w:firstLine="0"/>
              <w:rPr>
                <w:rFonts w:asciiTheme="minorHAnsi" w:eastAsiaTheme="minorHAnsi" w:hAnsiTheme="minorHAnsi" w:cstheme="minorBidi"/>
                <w:sz w:val="18"/>
                <w:szCs w:val="14"/>
                <w:lang w:val="en-AU" w:eastAsia="en-US" w:bidi="ar-SA"/>
              </w:rPr>
            </w:pPr>
          </w:p>
        </w:tc>
      </w:tr>
      <w:tr w14:paraId="5F522F26" w14:textId="77777777" w:rsidTr="000D6E19">
        <w:tblPrEx>
          <w:tblW w:w="5000" w:type="pct"/>
          <w:tblInd w:w="0" w:type="dxa"/>
          <w:tblCellMar>
            <w:top w:w="0" w:type="dxa"/>
            <w:left w:w="108" w:type="dxa"/>
            <w:bottom w:w="0" w:type="dxa"/>
            <w:right w:w="108" w:type="dxa"/>
          </w:tblCellMar>
          <w:tblLook w:val="04A0"/>
        </w:tblPrEx>
        <w:tc>
          <w:tcPr>
            <w:tcW w:w="834" w:type="pct"/>
          </w:tcPr>
          <w:p w:rsidR="00E26E8A" w:rsidRPr="00A613F7" w:rsidP="00E26E8A" w14:paraId="32EBDB1D" w14:textId="7BB03156">
            <w:pPr>
              <w:pStyle w:val="TableText"/>
              <w:spacing w:before="60" w:after="60" w:line="250" w:lineRule="exact"/>
              <w:rPr>
                <w:rFonts w:asciiTheme="minorHAnsi" w:eastAsiaTheme="minorHAnsi" w:hAnsiTheme="minorHAnsi" w:cstheme="minorBidi"/>
                <w:sz w:val="18"/>
                <w:szCs w:val="18"/>
                <w:lang w:val="en-AU" w:eastAsia="en-US" w:bidi="ar-SA"/>
              </w:rPr>
            </w:pPr>
            <w:r>
              <w:rPr>
                <w:rFonts w:asciiTheme="minorHAnsi" w:eastAsiaTheme="minorHAnsi" w:hAnsiTheme="minorHAnsi" w:cstheme="minorBidi"/>
                <w:sz w:val="18"/>
                <w:szCs w:val="18"/>
                <w:lang w:val="en-AU" w:eastAsia="en-US" w:bidi="ar-SA"/>
              </w:rPr>
              <w:t>Offset Management Plan</w:t>
            </w:r>
          </w:p>
        </w:tc>
        <w:tc>
          <w:tcPr>
            <w:tcW w:w="489" w:type="pct"/>
          </w:tcPr>
          <w:p w:rsidR="00E26E8A" w:rsidRPr="00A613F7" w:rsidP="00E26E8A" w14:paraId="1D41B025" w14:textId="526B7666">
            <w:pPr>
              <w:pStyle w:val="TableText"/>
              <w:spacing w:before="60" w:after="60" w:line="250" w:lineRule="exact"/>
              <w:jc w:val="center"/>
              <w:rPr>
                <w:rFonts w:asciiTheme="minorHAnsi" w:eastAsiaTheme="minorHAnsi" w:hAnsiTheme="minorHAnsi" w:cstheme="minorBidi"/>
                <w:noProof/>
                <w:sz w:val="18"/>
                <w:szCs w:val="14"/>
                <w:lang w:val="en-AU" w:eastAsia="en-US" w:bidi="ar-SA"/>
              </w:rPr>
            </w:pPr>
            <w:r w:rsidRPr="00A613F7">
              <w:rPr>
                <w:noProof/>
                <w:lang w:eastAsia="en-AU"/>
              </w:rPr>
              <w:drawing>
                <wp:anchor distT="0" distB="0" distL="114300" distR="114300" simplePos="0" relativeHeight="251683840" behindDoc="0" locked="0" layoutInCell="1" allowOverlap="1">
                  <wp:simplePos x="0" y="0"/>
                  <wp:positionH relativeFrom="margin">
                    <wp:posOffset>113030</wp:posOffset>
                  </wp:positionH>
                  <wp:positionV relativeFrom="margin">
                    <wp:posOffset>0</wp:posOffset>
                  </wp:positionV>
                  <wp:extent cx="195580" cy="195580"/>
                  <wp:effectExtent l="0" t="0" r="0" b="0"/>
                  <wp:wrapSquare wrapText="bothSides"/>
                  <wp:docPr id="10" name="Graphic 1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5681181" name="checkmark.svg"/>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95580" cy="195580"/>
                          </a:xfrm>
                          <a:prstGeom prst="rect">
                            <a:avLst/>
                          </a:prstGeom>
                        </pic:spPr>
                      </pic:pic>
                    </a:graphicData>
                  </a:graphic>
                  <wp14:sizeRelH relativeFrom="margin">
                    <wp14:pctWidth>0</wp14:pctWidth>
                  </wp14:sizeRelH>
                  <wp14:sizeRelV relativeFrom="margin">
                    <wp14:pctHeight>0</wp14:pctHeight>
                  </wp14:sizeRelV>
                </wp:anchor>
              </w:drawing>
            </w:r>
          </w:p>
        </w:tc>
        <w:tc>
          <w:tcPr>
            <w:tcW w:w="568" w:type="pct"/>
          </w:tcPr>
          <w:p w:rsidR="00E26E8A" w:rsidRPr="00A613F7" w:rsidP="00E26E8A" w14:paraId="7C0F2F4A" w14:textId="05000EAD">
            <w:pPr>
              <w:pStyle w:val="TableText"/>
              <w:spacing w:before="60" w:after="60" w:line="250" w:lineRule="exact"/>
              <w:jc w:val="center"/>
              <w:rPr>
                <w:rFonts w:asciiTheme="minorHAnsi" w:eastAsiaTheme="minorHAnsi" w:hAnsiTheme="minorHAnsi" w:cstheme="minorBidi"/>
                <w:noProof/>
                <w:sz w:val="18"/>
                <w:szCs w:val="14"/>
                <w:lang w:val="en-AU" w:eastAsia="en-US" w:bidi="ar-SA"/>
              </w:rPr>
            </w:pPr>
            <w:r w:rsidRPr="00A613F7">
              <w:rPr>
                <w:noProof/>
                <w:lang w:eastAsia="en-AU"/>
              </w:rPr>
              <w:drawing>
                <wp:anchor distT="0" distB="0" distL="114300" distR="114300" simplePos="0" relativeHeight="251684864" behindDoc="0" locked="0" layoutInCell="1" allowOverlap="1">
                  <wp:simplePos x="0" y="0"/>
                  <wp:positionH relativeFrom="margin">
                    <wp:posOffset>163195</wp:posOffset>
                  </wp:positionH>
                  <wp:positionV relativeFrom="margin">
                    <wp:posOffset>4445</wp:posOffset>
                  </wp:positionV>
                  <wp:extent cx="195580" cy="195580"/>
                  <wp:effectExtent l="0" t="0" r="0" b="0"/>
                  <wp:wrapSquare wrapText="bothSides"/>
                  <wp:docPr id="11" name="Graphic 1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7560438" name="checkmark.svg"/>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95580" cy="195580"/>
                          </a:xfrm>
                          <a:prstGeom prst="rect">
                            <a:avLst/>
                          </a:prstGeom>
                        </pic:spPr>
                      </pic:pic>
                    </a:graphicData>
                  </a:graphic>
                  <wp14:sizeRelH relativeFrom="margin">
                    <wp14:pctWidth>0</wp14:pctWidth>
                  </wp14:sizeRelH>
                  <wp14:sizeRelV relativeFrom="margin">
                    <wp14:pctHeight>0</wp14:pctHeight>
                  </wp14:sizeRelV>
                </wp:anchor>
              </w:drawing>
            </w:r>
          </w:p>
        </w:tc>
        <w:tc>
          <w:tcPr>
            <w:tcW w:w="2038" w:type="pct"/>
          </w:tcPr>
          <w:p w:rsidR="00E26E8A" w:rsidP="00E26E8A" w14:paraId="0641AD64" w14:textId="0D418432">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Pr>
                <w:rFonts w:asciiTheme="minorHAnsi" w:eastAsiaTheme="minorHAnsi" w:hAnsiTheme="minorHAnsi" w:cstheme="minorBidi"/>
                <w:sz w:val="18"/>
                <w:szCs w:val="14"/>
                <w:lang w:val="en-AU" w:eastAsia="en-US" w:bidi="ar-SA"/>
              </w:rPr>
              <w:t xml:space="preserve">Details and maps of offset sites to </w:t>
            </w:r>
            <w:r w:rsidR="00E61442">
              <w:rPr>
                <w:rFonts w:asciiTheme="minorHAnsi" w:eastAsiaTheme="minorHAnsi" w:hAnsiTheme="minorHAnsi" w:cstheme="minorBidi"/>
                <w:sz w:val="18"/>
                <w:szCs w:val="14"/>
                <w:lang w:val="en-AU" w:eastAsia="en-US" w:bidi="ar-SA"/>
              </w:rPr>
              <w:t xml:space="preserve">demonstrate how required offsets for significant residual impacts will be achieved. </w:t>
            </w:r>
          </w:p>
          <w:p w:rsidR="00136D9A" w:rsidP="00F42692" w14:paraId="036C41F3" w14:textId="52F967ED">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Pr>
                <w:rFonts w:asciiTheme="minorHAnsi" w:eastAsiaTheme="minorHAnsi" w:hAnsiTheme="minorHAnsi" w:cstheme="minorBidi"/>
                <w:sz w:val="18"/>
                <w:szCs w:val="14"/>
                <w:lang w:val="en-AU" w:eastAsia="en-US" w:bidi="ar-SA"/>
              </w:rPr>
              <w:t>Description of how the offset will be secured, managed and monitored, including management actions, responsibility, timing, performance measures and the specific environmental outcomes to be achieved.</w:t>
            </w:r>
          </w:p>
          <w:p w:rsidR="00136D9A" w:rsidP="00F42692" w14:paraId="25793CF2" w14:textId="6A7C4646">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Pr>
                <w:rFonts w:asciiTheme="minorHAnsi" w:eastAsiaTheme="minorHAnsi" w:hAnsiTheme="minorHAnsi" w:cstheme="minorBidi"/>
                <w:sz w:val="18"/>
                <w:szCs w:val="14"/>
                <w:lang w:val="en-AU" w:eastAsia="en-US" w:bidi="ar-SA"/>
              </w:rPr>
              <w:t>Commitments and management actions to deliver and implement the proposed offsets.</w:t>
            </w:r>
          </w:p>
          <w:p w:rsidR="00E26E8A" w:rsidP="00136D9A" w14:paraId="406B1517" w14:textId="77777777">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Pr>
                <w:rFonts w:asciiTheme="minorHAnsi" w:eastAsiaTheme="minorHAnsi" w:hAnsiTheme="minorHAnsi" w:cstheme="minorBidi"/>
                <w:sz w:val="18"/>
                <w:szCs w:val="14"/>
                <w:lang w:val="en-AU" w:eastAsia="en-US" w:bidi="ar-SA"/>
              </w:rPr>
              <w:t>Monitoring of offset sites.</w:t>
            </w:r>
          </w:p>
          <w:p w:rsidR="00136D9A" w:rsidRPr="00A613F7" w:rsidP="00136D9A" w14:paraId="6D961E65" w14:textId="690A9465">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Responsibility for, and frequency of, reviews of the plan.</w:t>
            </w:r>
          </w:p>
        </w:tc>
        <w:tc>
          <w:tcPr>
            <w:tcW w:w="1071" w:type="pct"/>
          </w:tcPr>
          <w:p w:rsidR="00E26E8A" w:rsidRPr="00A613F7" w:rsidP="00E26E8A" w14:paraId="3318F3EA" w14:textId="33408A6D">
            <w:pPr>
              <w:pStyle w:val="TableBullet"/>
              <w:numPr>
                <w:ilvl w:val="0"/>
                <w:numId w:val="0"/>
              </w:numPr>
              <w:spacing w:before="60" w:after="60" w:line="250" w:lineRule="exact"/>
              <w:ind w:left="0" w:firstLine="0"/>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Department of Agriculture, Water and the Environment</w:t>
            </w:r>
            <w:r>
              <w:rPr>
                <w:rFonts w:asciiTheme="minorHAnsi" w:eastAsiaTheme="minorHAnsi" w:hAnsiTheme="minorHAnsi" w:cstheme="minorBidi"/>
                <w:sz w:val="18"/>
                <w:szCs w:val="14"/>
                <w:lang w:val="en-AU" w:eastAsia="en-US" w:bidi="ar-SA"/>
              </w:rPr>
              <w:t>, DELWP</w:t>
            </w:r>
          </w:p>
        </w:tc>
      </w:tr>
      <w:tr w14:paraId="16B987EC" w14:textId="77777777" w:rsidTr="000D6E19">
        <w:tblPrEx>
          <w:tblW w:w="5000" w:type="pct"/>
          <w:tblInd w:w="0" w:type="dxa"/>
          <w:tblCellMar>
            <w:top w:w="0" w:type="dxa"/>
            <w:left w:w="108" w:type="dxa"/>
            <w:bottom w:w="0" w:type="dxa"/>
            <w:right w:w="108" w:type="dxa"/>
          </w:tblCellMar>
          <w:tblLook w:val="04A0"/>
        </w:tblPrEx>
        <w:tc>
          <w:tcPr>
            <w:tcW w:w="5000" w:type="pct"/>
            <w:gridSpan w:val="5"/>
            <w:shd w:val="clear" w:color="auto" w:fill="F2F2F2" w:themeFill="background1" w:themeFillShade="F2"/>
          </w:tcPr>
          <w:p w:rsidR="00935D19" w:rsidRPr="00A613F7" w:rsidP="00935D19" w14:paraId="51FA9F2E" w14:textId="3DDBA9B6">
            <w:pPr>
              <w:pStyle w:val="TableBullet"/>
              <w:numPr>
                <w:ilvl w:val="0"/>
                <w:numId w:val="0"/>
              </w:numPr>
              <w:spacing w:before="60" w:after="60" w:line="250" w:lineRule="exact"/>
              <w:ind w:left="0" w:firstLine="0"/>
              <w:rPr>
                <w:rFonts w:asciiTheme="minorHAnsi" w:eastAsiaTheme="minorHAnsi" w:hAnsiTheme="minorHAnsi" w:cstheme="minorBidi"/>
                <w:b/>
                <w:bCs/>
                <w:sz w:val="18"/>
                <w:szCs w:val="14"/>
                <w:lang w:val="en-AU" w:eastAsia="en-US" w:bidi="ar-SA"/>
              </w:rPr>
            </w:pPr>
            <w:r w:rsidRPr="00A613F7">
              <w:rPr>
                <w:rFonts w:asciiTheme="minorHAnsi" w:eastAsiaTheme="minorHAnsi" w:hAnsiTheme="minorHAnsi" w:cstheme="minorBidi"/>
                <w:b/>
                <w:bCs/>
                <w:sz w:val="18"/>
                <w:szCs w:val="14"/>
                <w:lang w:val="en-AU" w:eastAsia="en-US" w:bidi="ar-SA"/>
              </w:rPr>
              <w:t xml:space="preserve">Air quality </w:t>
            </w:r>
            <w:r w:rsidRPr="00A613F7" w:rsidR="0081342A">
              <w:rPr>
                <w:rFonts w:asciiTheme="minorHAnsi" w:eastAsiaTheme="minorHAnsi" w:hAnsiTheme="minorHAnsi" w:cstheme="minorBidi"/>
                <w:b/>
                <w:bCs/>
                <w:sz w:val="18"/>
                <w:szCs w:val="14"/>
                <w:lang w:val="en-AU" w:eastAsia="en-US" w:bidi="ar-SA"/>
              </w:rPr>
              <w:t>sub-</w:t>
            </w:r>
            <w:r w:rsidRPr="00A613F7">
              <w:rPr>
                <w:rFonts w:asciiTheme="minorHAnsi" w:eastAsiaTheme="minorHAnsi" w:hAnsiTheme="minorHAnsi" w:cstheme="minorBidi"/>
                <w:b/>
                <w:bCs/>
                <w:sz w:val="18"/>
                <w:szCs w:val="14"/>
                <w:lang w:val="en-AU" w:eastAsia="en-US" w:bidi="ar-SA"/>
              </w:rPr>
              <w:t>plan</w:t>
            </w:r>
          </w:p>
        </w:tc>
      </w:tr>
      <w:tr w14:paraId="31B6FD28" w14:textId="4B9A3E49" w:rsidTr="000D6E19">
        <w:tblPrEx>
          <w:tblW w:w="5000" w:type="pct"/>
          <w:tblInd w:w="0" w:type="dxa"/>
          <w:tblCellMar>
            <w:top w:w="0" w:type="dxa"/>
            <w:left w:w="108" w:type="dxa"/>
            <w:bottom w:w="0" w:type="dxa"/>
            <w:right w:w="108" w:type="dxa"/>
          </w:tblCellMar>
          <w:tblLook w:val="04A0"/>
        </w:tblPrEx>
        <w:tc>
          <w:tcPr>
            <w:tcW w:w="834" w:type="pct"/>
          </w:tcPr>
          <w:p w:rsidR="00935D19" w:rsidRPr="00A613F7" w:rsidP="00947B59" w14:paraId="4F4B72EE" w14:textId="7221876E">
            <w:pPr>
              <w:pStyle w:val="TableText"/>
              <w:spacing w:before="60" w:after="60" w:line="250" w:lineRule="exact"/>
              <w:rPr>
                <w:rFonts w:asciiTheme="minorHAnsi" w:eastAsiaTheme="minorHAnsi" w:hAnsiTheme="minorHAnsi" w:cstheme="minorBidi"/>
                <w:b/>
                <w:sz w:val="18"/>
                <w:szCs w:val="18"/>
                <w:lang w:val="en-AU" w:eastAsia="en-US" w:bidi="ar-SA"/>
              </w:rPr>
            </w:pPr>
            <w:r w:rsidRPr="00A613F7">
              <w:rPr>
                <w:rFonts w:asciiTheme="minorHAnsi" w:eastAsiaTheme="minorHAnsi" w:hAnsiTheme="minorHAnsi" w:cstheme="minorBidi"/>
                <w:sz w:val="18"/>
                <w:szCs w:val="18"/>
                <w:lang w:val="en-AU" w:eastAsia="en-US" w:bidi="ar-SA"/>
              </w:rPr>
              <w:t>Airborne and deposited dust risk treatment plan</w:t>
            </w:r>
          </w:p>
        </w:tc>
        <w:tc>
          <w:tcPr>
            <w:tcW w:w="489" w:type="pct"/>
          </w:tcPr>
          <w:p w:rsidR="00935D19" w:rsidRPr="00A613F7" w:rsidP="009762D3" w14:paraId="0983774C" w14:textId="1087416B">
            <w:pPr>
              <w:pStyle w:val="TableText"/>
              <w:spacing w:before="60" w:after="60" w:line="250" w:lineRule="exact"/>
              <w:jc w:val="center"/>
              <w:rPr>
                <w:rFonts w:asciiTheme="minorHAnsi" w:eastAsiaTheme="minorHAnsi" w:hAnsiTheme="minorHAnsi" w:cstheme="minorBidi"/>
                <w:sz w:val="18"/>
                <w:szCs w:val="14"/>
                <w:lang w:val="en-AU" w:eastAsia="en-US" w:bidi="ar-SA"/>
              </w:rPr>
            </w:pPr>
            <w:r w:rsidRPr="00A613F7">
              <w:rPr>
                <w:noProof/>
                <w:lang w:eastAsia="en-AU"/>
              </w:rPr>
              <w:drawing>
                <wp:anchor distT="0" distB="0" distL="114300" distR="114300" simplePos="0" relativeHeight="251667456" behindDoc="0" locked="0" layoutInCell="1" allowOverlap="1">
                  <wp:simplePos x="0" y="0"/>
                  <wp:positionH relativeFrom="margin">
                    <wp:posOffset>99125</wp:posOffset>
                  </wp:positionH>
                  <wp:positionV relativeFrom="margin">
                    <wp:posOffset>624</wp:posOffset>
                  </wp:positionV>
                  <wp:extent cx="195580" cy="195580"/>
                  <wp:effectExtent l="0" t="0" r="0" b="0"/>
                  <wp:wrapSquare wrapText="bothSides"/>
                  <wp:docPr id="5" name="Graphic 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096577" name="checkmark.svg"/>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95580" cy="195580"/>
                          </a:xfrm>
                          <a:prstGeom prst="rect">
                            <a:avLst/>
                          </a:prstGeom>
                        </pic:spPr>
                      </pic:pic>
                    </a:graphicData>
                  </a:graphic>
                  <wp14:sizeRelH relativeFrom="margin">
                    <wp14:pctWidth>0</wp14:pctWidth>
                  </wp14:sizeRelH>
                  <wp14:sizeRelV relativeFrom="margin">
                    <wp14:pctHeight>0</wp14:pctHeight>
                  </wp14:sizeRelV>
                </wp:anchor>
              </w:drawing>
            </w:r>
          </w:p>
        </w:tc>
        <w:tc>
          <w:tcPr>
            <w:tcW w:w="568" w:type="pct"/>
          </w:tcPr>
          <w:p w:rsidR="00935D19" w:rsidRPr="00A613F7" w:rsidP="009762D3" w14:paraId="6DDBA737" w14:textId="480E1DF2">
            <w:pPr>
              <w:pStyle w:val="TableText"/>
              <w:spacing w:before="60" w:after="60" w:line="250" w:lineRule="exact"/>
              <w:jc w:val="center"/>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w:t>
            </w:r>
          </w:p>
        </w:tc>
        <w:tc>
          <w:tcPr>
            <w:tcW w:w="2038" w:type="pct"/>
            <w:vMerge w:val="restart"/>
          </w:tcPr>
          <w:p w:rsidR="00935D19" w:rsidRPr="00A613F7" w:rsidP="00947B59" w14:paraId="615445C8" w14:textId="0F8B4B7D">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Relevant sensitive receptors.</w:t>
            </w:r>
          </w:p>
          <w:p w:rsidR="00935D19" w:rsidRPr="00A613F7" w:rsidP="00947B59" w14:paraId="7905EE48" w14:textId="77777777">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Risk assessment.</w:t>
            </w:r>
          </w:p>
          <w:p w:rsidR="00935D19" w:rsidRPr="00A613F7" w:rsidP="00947B59" w14:paraId="73933E2F" w14:textId="62ECECAA">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Project objectives, compliance standards and acceptance criteria for air quality.</w:t>
            </w:r>
          </w:p>
          <w:p w:rsidR="00935D19" w:rsidRPr="00A613F7" w:rsidP="00947B59" w14:paraId="7B13FB3E" w14:textId="64FFA487">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 xml:space="preserve">Controls </w:t>
            </w:r>
            <w:r w:rsidRPr="00A613F7" w:rsidR="00296365">
              <w:rPr>
                <w:rFonts w:asciiTheme="minorHAnsi" w:eastAsiaTheme="minorHAnsi" w:hAnsiTheme="minorHAnsi" w:cstheme="minorBidi"/>
                <w:sz w:val="18"/>
                <w:szCs w:val="14"/>
                <w:lang w:val="en-AU" w:eastAsia="en-US" w:bidi="ar-SA"/>
              </w:rPr>
              <w:t xml:space="preserve">and contingency measures </w:t>
            </w:r>
            <w:r w:rsidRPr="00A613F7">
              <w:rPr>
                <w:rFonts w:asciiTheme="minorHAnsi" w:eastAsiaTheme="minorHAnsi" w:hAnsiTheme="minorHAnsi" w:cstheme="minorBidi"/>
                <w:sz w:val="18"/>
                <w:szCs w:val="14"/>
                <w:lang w:val="en-AU" w:eastAsia="en-US" w:bidi="ar-SA"/>
              </w:rPr>
              <w:t>to address the risks and achieve compliance with standards and acceptance criteria.</w:t>
            </w:r>
          </w:p>
          <w:p w:rsidR="00935D19" w:rsidRPr="00A613F7" w:rsidP="00947B59" w14:paraId="35F12ADB" w14:textId="18AAA5D2">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Residual risk assessment accounting for implementation of controls.</w:t>
            </w:r>
          </w:p>
          <w:p w:rsidR="00935D19" w:rsidRPr="00A613F7" w:rsidP="00947B59" w14:paraId="65A81B7D" w14:textId="55A1CF04">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 xml:space="preserve">Air quality trigger levels to avoid exceedances of criteria at sensitive receptors. </w:t>
            </w:r>
          </w:p>
          <w:p w:rsidR="00935D19" w:rsidRPr="00A613F7" w:rsidP="00947B59" w14:paraId="2DADE3E9" w14:textId="153CBF67">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 xml:space="preserve">Address requirements of the </w:t>
            </w:r>
            <w:r w:rsidRPr="00A613F7">
              <w:rPr>
                <w:rFonts w:asciiTheme="minorHAnsi" w:eastAsiaTheme="minorHAnsi" w:hAnsiTheme="minorHAnsi" w:cstheme="minorBidi"/>
                <w:i/>
                <w:sz w:val="18"/>
                <w:szCs w:val="14"/>
                <w:lang w:val="en-AU" w:eastAsia="en-US" w:bidi="ar-SA"/>
              </w:rPr>
              <w:t>Protocol for Environmental Management – Mining and Extractive Industries</w:t>
            </w:r>
            <w:r w:rsidRPr="00A613F7">
              <w:rPr>
                <w:rFonts w:asciiTheme="minorHAnsi" w:eastAsiaTheme="minorHAnsi" w:hAnsiTheme="minorHAnsi" w:cstheme="minorBidi"/>
                <w:sz w:val="18"/>
                <w:szCs w:val="14"/>
                <w:lang w:val="en-AU" w:eastAsia="en-US" w:bidi="ar-SA"/>
              </w:rPr>
              <w:t xml:space="preserve">, </w:t>
            </w:r>
            <w:r w:rsidRPr="00A613F7">
              <w:rPr>
                <w:rFonts w:asciiTheme="minorHAnsi" w:eastAsiaTheme="minorHAnsi" w:hAnsiTheme="minorHAnsi" w:cstheme="minorBidi"/>
                <w:i/>
                <w:sz w:val="18"/>
                <w:szCs w:val="14"/>
                <w:lang w:val="en-AU" w:eastAsia="en-US" w:bidi="ar-SA"/>
              </w:rPr>
              <w:t>National Environment Protection Measure for Ambient Air Quality</w:t>
            </w:r>
            <w:r w:rsidRPr="00A613F7">
              <w:rPr>
                <w:rFonts w:asciiTheme="minorHAnsi" w:eastAsiaTheme="minorHAnsi" w:hAnsiTheme="minorHAnsi" w:cstheme="minorBidi"/>
                <w:sz w:val="18"/>
                <w:szCs w:val="14"/>
                <w:lang w:val="en-AU" w:eastAsia="en-US" w:bidi="ar-SA"/>
              </w:rPr>
              <w:t xml:space="preserve">, </w:t>
            </w:r>
            <w:r w:rsidRPr="00A613F7">
              <w:rPr>
                <w:rFonts w:asciiTheme="minorHAnsi" w:eastAsiaTheme="minorHAnsi" w:hAnsiTheme="minorHAnsi" w:cstheme="minorBidi"/>
                <w:i/>
                <w:sz w:val="18"/>
                <w:szCs w:val="14"/>
                <w:lang w:val="en-AU" w:eastAsia="en-US" w:bidi="ar-SA"/>
              </w:rPr>
              <w:t>State Environment Protection Policy (Air Quality Management)</w:t>
            </w:r>
            <w:r w:rsidRPr="00A613F7">
              <w:rPr>
                <w:rFonts w:asciiTheme="minorHAnsi" w:eastAsiaTheme="minorHAnsi" w:hAnsiTheme="minorHAnsi" w:cstheme="minorBidi"/>
                <w:sz w:val="18"/>
                <w:szCs w:val="14"/>
                <w:lang w:val="en-AU" w:eastAsia="en-US" w:bidi="ar-SA"/>
              </w:rPr>
              <w:t xml:space="preserve"> and </w:t>
            </w:r>
            <w:r w:rsidRPr="00A613F7">
              <w:rPr>
                <w:rFonts w:asciiTheme="minorHAnsi" w:eastAsiaTheme="minorHAnsi" w:hAnsiTheme="minorHAnsi" w:cstheme="minorBidi"/>
                <w:i/>
                <w:sz w:val="18"/>
                <w:szCs w:val="14"/>
                <w:lang w:val="en-AU" w:eastAsia="en-US" w:bidi="ar-SA"/>
              </w:rPr>
              <w:t>State Environment Protection Policy (Ambient Air Quality)</w:t>
            </w:r>
            <w:r w:rsidRPr="00A613F7">
              <w:rPr>
                <w:rFonts w:asciiTheme="minorHAnsi" w:eastAsiaTheme="minorHAnsi" w:hAnsiTheme="minorHAnsi" w:cstheme="minorBidi"/>
                <w:sz w:val="18"/>
                <w:szCs w:val="14"/>
                <w:lang w:val="en-AU" w:eastAsia="en-US" w:bidi="ar-SA"/>
              </w:rPr>
              <w:t>, as relevant to the project.</w:t>
            </w:r>
          </w:p>
          <w:p w:rsidR="002D25C4" w:rsidRPr="00A613F7" w:rsidP="00947B59" w14:paraId="1C84E7A2" w14:textId="030D28C1">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Responsibility for, and frequency of, reviews of the sub-plan.</w:t>
            </w:r>
          </w:p>
        </w:tc>
        <w:tc>
          <w:tcPr>
            <w:tcW w:w="1071" w:type="pct"/>
            <w:vMerge w:val="restart"/>
          </w:tcPr>
          <w:p w:rsidR="00935D19" w:rsidRPr="00A613F7" w:rsidP="009762D3" w14:paraId="763C93C4" w14:textId="720A1380">
            <w:pPr>
              <w:pStyle w:val="TableBullet"/>
              <w:numPr>
                <w:ilvl w:val="0"/>
                <w:numId w:val="0"/>
              </w:numPr>
              <w:spacing w:before="60" w:after="60" w:line="250" w:lineRule="exact"/>
              <w:ind w:left="0" w:firstLine="0"/>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ERR, East Gippsland Shire Council</w:t>
            </w:r>
          </w:p>
          <w:p w:rsidR="00935D19" w:rsidRPr="00A613F7" w:rsidP="009762D3" w14:paraId="77545201" w14:textId="079AF902">
            <w:pPr>
              <w:pStyle w:val="TableBullet"/>
              <w:numPr>
                <w:ilvl w:val="0"/>
                <w:numId w:val="0"/>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(EPA, DHHS)</w:t>
            </w:r>
          </w:p>
        </w:tc>
      </w:tr>
      <w:tr w14:paraId="4CE92922" w14:textId="77777777" w:rsidTr="000D6E19">
        <w:tblPrEx>
          <w:tblW w:w="5000" w:type="pct"/>
          <w:tblInd w:w="0" w:type="dxa"/>
          <w:tblCellMar>
            <w:top w:w="0" w:type="dxa"/>
            <w:left w:w="108" w:type="dxa"/>
            <w:bottom w:w="0" w:type="dxa"/>
            <w:right w:w="108" w:type="dxa"/>
          </w:tblCellMar>
          <w:tblLook w:val="04A0"/>
        </w:tblPrEx>
        <w:tc>
          <w:tcPr>
            <w:tcW w:w="834" w:type="pct"/>
          </w:tcPr>
          <w:p w:rsidR="00935D19" w:rsidRPr="00A613F7" w:rsidP="00935D19" w14:paraId="22DE0D49" w14:textId="1D346826">
            <w:pPr>
              <w:pStyle w:val="TableText"/>
              <w:spacing w:before="60" w:after="60" w:line="250" w:lineRule="exact"/>
              <w:rPr>
                <w:rFonts w:asciiTheme="minorHAnsi" w:eastAsiaTheme="minorHAnsi" w:hAnsiTheme="minorHAnsi" w:cstheme="minorBidi"/>
                <w:sz w:val="18"/>
                <w:szCs w:val="18"/>
                <w:lang w:val="en-AU" w:eastAsia="en-US" w:bidi="ar-SA"/>
              </w:rPr>
            </w:pPr>
            <w:r w:rsidRPr="00A613F7">
              <w:rPr>
                <w:rFonts w:asciiTheme="minorHAnsi" w:eastAsiaTheme="minorHAnsi" w:hAnsiTheme="minorHAnsi" w:cstheme="minorBidi"/>
                <w:sz w:val="18"/>
                <w:szCs w:val="18"/>
                <w:lang w:val="en-AU" w:eastAsia="en-US" w:bidi="ar-SA"/>
              </w:rPr>
              <w:t xml:space="preserve">Air quality </w:t>
            </w:r>
            <w:r w:rsidRPr="00A613F7" w:rsidR="0081342A">
              <w:rPr>
                <w:rFonts w:asciiTheme="minorHAnsi" w:eastAsiaTheme="minorHAnsi" w:hAnsiTheme="minorHAnsi" w:cstheme="minorBidi"/>
                <w:sz w:val="18"/>
                <w:szCs w:val="18"/>
                <w:lang w:val="en-AU" w:eastAsia="en-US" w:bidi="ar-SA"/>
              </w:rPr>
              <w:t>risk management plan</w:t>
            </w:r>
          </w:p>
        </w:tc>
        <w:tc>
          <w:tcPr>
            <w:tcW w:w="489" w:type="pct"/>
          </w:tcPr>
          <w:p w:rsidR="00935D19" w:rsidRPr="00A613F7" w:rsidP="009762D3" w14:paraId="3BB05B6C" w14:textId="6389C7DF">
            <w:pPr>
              <w:pStyle w:val="TableText"/>
              <w:spacing w:before="60" w:after="60" w:line="250" w:lineRule="exact"/>
              <w:jc w:val="center"/>
              <w:rPr>
                <w:rFonts w:asciiTheme="minorHAnsi" w:eastAsiaTheme="minorHAnsi" w:hAnsiTheme="minorHAnsi" w:cstheme="minorBidi"/>
                <w:noProof/>
                <w:sz w:val="18"/>
                <w:szCs w:val="14"/>
                <w:lang w:val="en-AU" w:eastAsia="en-US" w:bidi="ar-SA"/>
              </w:rPr>
            </w:pPr>
            <w:r w:rsidRPr="00A613F7">
              <w:rPr>
                <w:rFonts w:asciiTheme="minorHAnsi" w:eastAsiaTheme="minorHAnsi" w:hAnsiTheme="minorHAnsi" w:cstheme="minorBidi"/>
                <w:noProof/>
                <w:sz w:val="18"/>
                <w:szCs w:val="14"/>
                <w:lang w:val="en-AU" w:eastAsia="en-US" w:bidi="ar-SA"/>
              </w:rPr>
              <w:t>-</w:t>
            </w:r>
          </w:p>
        </w:tc>
        <w:tc>
          <w:tcPr>
            <w:tcW w:w="568" w:type="pct"/>
          </w:tcPr>
          <w:p w:rsidR="00935D19" w:rsidRPr="00A613F7" w:rsidP="009762D3" w14:paraId="77B01705" w14:textId="11FA5179">
            <w:pPr>
              <w:pStyle w:val="TableText"/>
              <w:spacing w:before="60" w:after="60" w:line="250" w:lineRule="exact"/>
              <w:jc w:val="center"/>
              <w:rPr>
                <w:rFonts w:asciiTheme="minorHAnsi" w:eastAsiaTheme="minorHAnsi" w:hAnsiTheme="minorHAnsi" w:cstheme="minorBidi"/>
                <w:noProof/>
                <w:sz w:val="18"/>
                <w:szCs w:val="14"/>
                <w:lang w:val="en-AU" w:eastAsia="en-US" w:bidi="ar-SA"/>
              </w:rPr>
            </w:pPr>
            <w:r w:rsidRPr="00A613F7">
              <w:rPr>
                <w:noProof/>
                <w:lang w:eastAsia="en-AU"/>
              </w:rPr>
              <w:drawing>
                <wp:anchor distT="0" distB="0" distL="114300" distR="114300" simplePos="0" relativeHeight="251668480" behindDoc="0" locked="0" layoutInCell="1" allowOverlap="1">
                  <wp:simplePos x="0" y="0"/>
                  <wp:positionH relativeFrom="margin">
                    <wp:posOffset>147700</wp:posOffset>
                  </wp:positionH>
                  <wp:positionV relativeFrom="margin">
                    <wp:posOffset>625</wp:posOffset>
                  </wp:positionV>
                  <wp:extent cx="195580" cy="195580"/>
                  <wp:effectExtent l="0" t="0" r="0" b="0"/>
                  <wp:wrapSquare wrapText="bothSides"/>
                  <wp:docPr id="29" name="Graphic 2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440518" name="checkmark.svg"/>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95580" cy="195580"/>
                          </a:xfrm>
                          <a:prstGeom prst="rect">
                            <a:avLst/>
                          </a:prstGeom>
                        </pic:spPr>
                      </pic:pic>
                    </a:graphicData>
                  </a:graphic>
                  <wp14:sizeRelH relativeFrom="margin">
                    <wp14:pctWidth>0</wp14:pctWidth>
                  </wp14:sizeRelH>
                  <wp14:sizeRelV relativeFrom="margin">
                    <wp14:pctHeight>0</wp14:pctHeight>
                  </wp14:sizeRelV>
                </wp:anchor>
              </w:drawing>
            </w:r>
          </w:p>
        </w:tc>
        <w:tc>
          <w:tcPr>
            <w:tcW w:w="2038" w:type="pct"/>
            <w:vMerge/>
          </w:tcPr>
          <w:p w:rsidR="00935D19" w:rsidRPr="00A613F7" w:rsidP="00935D19" w14:paraId="39702463" w14:textId="77777777">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p>
        </w:tc>
        <w:tc>
          <w:tcPr>
            <w:tcW w:w="1071" w:type="pct"/>
            <w:vMerge/>
          </w:tcPr>
          <w:p w:rsidR="00935D19" w:rsidRPr="00A613F7" w:rsidP="00935D19" w14:paraId="1E30B053" w14:textId="77777777">
            <w:pPr>
              <w:pStyle w:val="TableBullet"/>
              <w:numPr>
                <w:ilvl w:val="0"/>
                <w:numId w:val="0"/>
              </w:numPr>
              <w:spacing w:before="60" w:after="60" w:line="250" w:lineRule="exact"/>
              <w:ind w:left="0" w:firstLine="0"/>
              <w:rPr>
                <w:rFonts w:asciiTheme="minorHAnsi" w:eastAsiaTheme="minorHAnsi" w:hAnsiTheme="minorHAnsi" w:cstheme="minorBidi"/>
                <w:sz w:val="18"/>
                <w:szCs w:val="14"/>
                <w:lang w:val="en-AU" w:eastAsia="en-US" w:bidi="ar-SA"/>
              </w:rPr>
            </w:pPr>
          </w:p>
        </w:tc>
      </w:tr>
      <w:tr w14:paraId="0923B996" w14:textId="77777777" w:rsidTr="000D6E19">
        <w:tblPrEx>
          <w:tblW w:w="5000" w:type="pct"/>
          <w:tblInd w:w="0" w:type="dxa"/>
          <w:tblCellMar>
            <w:top w:w="0" w:type="dxa"/>
            <w:left w:w="108" w:type="dxa"/>
            <w:bottom w:w="0" w:type="dxa"/>
            <w:right w:w="108" w:type="dxa"/>
          </w:tblCellMar>
          <w:tblLook w:val="04A0"/>
        </w:tblPrEx>
        <w:tc>
          <w:tcPr>
            <w:tcW w:w="5000" w:type="pct"/>
            <w:gridSpan w:val="5"/>
            <w:shd w:val="clear" w:color="auto" w:fill="F2F2F2" w:themeFill="background1" w:themeFillShade="F2"/>
          </w:tcPr>
          <w:p w:rsidR="0081342A" w:rsidRPr="00A613F7" w:rsidP="00947B59" w14:paraId="5DA7CB00" w14:textId="4D62C4B3">
            <w:pPr>
              <w:pStyle w:val="TableBullet"/>
              <w:numPr>
                <w:ilvl w:val="0"/>
                <w:numId w:val="0"/>
              </w:numPr>
              <w:spacing w:before="60" w:after="60" w:line="250" w:lineRule="exact"/>
              <w:ind w:left="0" w:firstLine="0"/>
              <w:rPr>
                <w:rFonts w:asciiTheme="minorHAnsi" w:eastAsiaTheme="minorHAnsi" w:hAnsiTheme="minorHAnsi" w:cstheme="minorBidi"/>
                <w:b/>
                <w:bCs/>
                <w:sz w:val="18"/>
                <w:szCs w:val="14"/>
                <w:lang w:val="en-AU" w:eastAsia="en-US" w:bidi="ar-SA"/>
              </w:rPr>
            </w:pPr>
            <w:r w:rsidRPr="00A613F7">
              <w:rPr>
                <w:rFonts w:asciiTheme="minorHAnsi" w:eastAsiaTheme="minorHAnsi" w:hAnsiTheme="minorHAnsi" w:cstheme="minorBidi"/>
                <w:b/>
                <w:bCs/>
                <w:sz w:val="18"/>
                <w:szCs w:val="14"/>
                <w:lang w:val="en-AU" w:eastAsia="en-US" w:bidi="ar-SA"/>
              </w:rPr>
              <w:t>Surface water and groundwater sub-plan</w:t>
            </w:r>
          </w:p>
        </w:tc>
      </w:tr>
      <w:tr w14:paraId="1D185FE3" w14:textId="78DAE83F" w:rsidTr="000D6E19">
        <w:tblPrEx>
          <w:tblW w:w="5000" w:type="pct"/>
          <w:tblInd w:w="0" w:type="dxa"/>
          <w:tblCellMar>
            <w:top w:w="0" w:type="dxa"/>
            <w:left w:w="108" w:type="dxa"/>
            <w:bottom w:w="0" w:type="dxa"/>
            <w:right w:w="108" w:type="dxa"/>
          </w:tblCellMar>
          <w:tblLook w:val="04A0"/>
        </w:tblPrEx>
        <w:tc>
          <w:tcPr>
            <w:tcW w:w="834" w:type="pct"/>
          </w:tcPr>
          <w:p w:rsidR="0081342A" w:rsidRPr="00A613F7" w:rsidP="00947B59" w14:paraId="71EBDCF7" w14:textId="7A2F9722">
            <w:pPr>
              <w:pStyle w:val="TableText"/>
              <w:spacing w:before="60" w:after="60" w:line="250" w:lineRule="exact"/>
              <w:rPr>
                <w:rFonts w:asciiTheme="minorHAnsi" w:eastAsiaTheme="minorHAnsi" w:hAnsiTheme="minorHAnsi" w:cstheme="minorBidi"/>
                <w:b/>
                <w:sz w:val="18"/>
                <w:szCs w:val="18"/>
                <w:lang w:val="en-AU" w:eastAsia="en-US" w:bidi="ar-SA"/>
              </w:rPr>
            </w:pPr>
            <w:r w:rsidRPr="00A613F7">
              <w:rPr>
                <w:rFonts w:asciiTheme="minorHAnsi" w:eastAsiaTheme="minorHAnsi" w:hAnsiTheme="minorHAnsi" w:cstheme="minorBidi"/>
                <w:sz w:val="18"/>
                <w:szCs w:val="18"/>
                <w:lang w:val="en-AU" w:eastAsia="en-US" w:bidi="ar-SA"/>
              </w:rPr>
              <w:t>Water quality and hydrology risk treatment plan</w:t>
            </w:r>
          </w:p>
        </w:tc>
        <w:tc>
          <w:tcPr>
            <w:tcW w:w="489" w:type="pct"/>
          </w:tcPr>
          <w:p w:rsidR="0081342A" w:rsidRPr="00A613F7" w:rsidP="009762D3" w14:paraId="56B28323" w14:textId="2E207103">
            <w:pPr>
              <w:pStyle w:val="TableText"/>
              <w:spacing w:before="60" w:after="60" w:line="250" w:lineRule="exact"/>
              <w:jc w:val="center"/>
              <w:rPr>
                <w:rFonts w:asciiTheme="minorHAnsi" w:eastAsiaTheme="minorHAnsi" w:hAnsiTheme="minorHAnsi" w:cstheme="minorBidi"/>
                <w:sz w:val="18"/>
                <w:szCs w:val="14"/>
                <w:lang w:val="en-AU" w:eastAsia="en-US" w:bidi="ar-SA"/>
              </w:rPr>
            </w:pPr>
            <w:r w:rsidRPr="00A613F7">
              <w:rPr>
                <w:noProof/>
                <w:lang w:eastAsia="en-AU"/>
              </w:rPr>
              <w:drawing>
                <wp:anchor distT="0" distB="0" distL="114300" distR="114300" simplePos="0" relativeHeight="251669504" behindDoc="0" locked="0" layoutInCell="1" allowOverlap="1">
                  <wp:simplePos x="0" y="0"/>
                  <wp:positionH relativeFrom="margin">
                    <wp:posOffset>98870</wp:posOffset>
                  </wp:positionH>
                  <wp:positionV relativeFrom="margin">
                    <wp:posOffset>567</wp:posOffset>
                  </wp:positionV>
                  <wp:extent cx="195580" cy="195580"/>
                  <wp:effectExtent l="0" t="0" r="0" b="0"/>
                  <wp:wrapSquare wrapText="bothSides"/>
                  <wp:docPr id="12" name="Graphic 1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291228" name="checkmark.svg"/>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95580" cy="195580"/>
                          </a:xfrm>
                          <a:prstGeom prst="rect">
                            <a:avLst/>
                          </a:prstGeom>
                        </pic:spPr>
                      </pic:pic>
                    </a:graphicData>
                  </a:graphic>
                  <wp14:sizeRelH relativeFrom="margin">
                    <wp14:pctWidth>0</wp14:pctWidth>
                  </wp14:sizeRelH>
                  <wp14:sizeRelV relativeFrom="margin">
                    <wp14:pctHeight>0</wp14:pctHeight>
                  </wp14:sizeRelV>
                </wp:anchor>
              </w:drawing>
            </w:r>
          </w:p>
        </w:tc>
        <w:tc>
          <w:tcPr>
            <w:tcW w:w="568" w:type="pct"/>
          </w:tcPr>
          <w:p w:rsidR="0081342A" w:rsidRPr="00A613F7" w:rsidP="009762D3" w14:paraId="1B92DAEA" w14:textId="154DD407">
            <w:pPr>
              <w:pStyle w:val="TableText"/>
              <w:spacing w:before="60" w:after="60" w:line="250" w:lineRule="exact"/>
              <w:jc w:val="center"/>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w:t>
            </w:r>
          </w:p>
        </w:tc>
        <w:tc>
          <w:tcPr>
            <w:tcW w:w="2038" w:type="pct"/>
            <w:vMerge w:val="restart"/>
          </w:tcPr>
          <w:p w:rsidR="0081342A" w:rsidRPr="00A613F7" w:rsidP="00947B59" w14:paraId="521B81AA" w14:textId="1EAADAA6">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For surface water and groundwater:</w:t>
            </w:r>
          </w:p>
          <w:p w:rsidR="0081342A" w:rsidRPr="00A613F7" w:rsidP="00947B59" w14:paraId="296A4AEC" w14:textId="05DEDEF1">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Relevant sensitive receptors.</w:t>
            </w:r>
          </w:p>
          <w:p w:rsidR="0081342A" w:rsidRPr="00A613F7" w:rsidP="00947B59" w14:paraId="6DC910A8" w14:textId="77777777">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Risk assessment.</w:t>
            </w:r>
          </w:p>
          <w:p w:rsidR="0081342A" w:rsidRPr="00A613F7" w:rsidP="00947B59" w14:paraId="5590DD77" w14:textId="17383D5C">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Project objectives, compliance standards and acceptance criteria for surface and groundwater.</w:t>
            </w:r>
          </w:p>
          <w:p w:rsidR="0081342A" w:rsidRPr="00A613F7" w:rsidP="00947B59" w14:paraId="5E5E37A7" w14:textId="7F220FA3">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Monitoring program(s).</w:t>
            </w:r>
          </w:p>
          <w:p w:rsidR="0081342A" w:rsidRPr="00A613F7" w:rsidP="00947B59" w14:paraId="3041BB36" w14:textId="6BC0BC6C">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Controls and contingency plans to address the risks and achieve compliance with standards and acceptance criteria.</w:t>
            </w:r>
          </w:p>
          <w:p w:rsidR="0081342A" w:rsidRPr="00A613F7" w:rsidP="00947B59" w14:paraId="5462D74B" w14:textId="77777777">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Residual risk assessment accounting for implementation of controls.</w:t>
            </w:r>
          </w:p>
          <w:p w:rsidR="0081342A" w:rsidRPr="00A613F7" w:rsidP="00947B59" w14:paraId="1CE36492" w14:textId="5981D86E">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 xml:space="preserve">Address requirements of </w:t>
            </w:r>
            <w:r w:rsidRPr="00A613F7">
              <w:rPr>
                <w:rFonts w:asciiTheme="minorHAnsi" w:eastAsiaTheme="minorHAnsi" w:hAnsiTheme="minorHAnsi" w:cstheme="minorBidi"/>
                <w:i/>
                <w:sz w:val="18"/>
                <w:szCs w:val="14"/>
                <w:lang w:val="en-AU" w:eastAsia="en-US" w:bidi="ar-SA"/>
              </w:rPr>
              <w:t>State Environment Protection Policy (Waters)</w:t>
            </w:r>
            <w:r w:rsidRPr="00A613F7">
              <w:rPr>
                <w:rFonts w:asciiTheme="minorHAnsi" w:eastAsiaTheme="minorHAnsi" w:hAnsiTheme="minorHAnsi" w:cstheme="minorBidi"/>
                <w:sz w:val="18"/>
                <w:szCs w:val="14"/>
                <w:lang w:val="en-AU" w:eastAsia="en-US" w:bidi="ar-SA"/>
              </w:rPr>
              <w:t xml:space="preserve"> (EPA Victoria, 2018), as relevant to the project and in consultation with EPA in the development of the plan</w:t>
            </w:r>
            <w:r w:rsidRPr="00A613F7" w:rsidR="00ED13FF">
              <w:rPr>
                <w:rFonts w:asciiTheme="minorHAnsi" w:eastAsiaTheme="minorHAnsi" w:hAnsiTheme="minorHAnsi" w:cstheme="minorBidi"/>
                <w:sz w:val="18"/>
                <w:szCs w:val="14"/>
                <w:lang w:val="en-AU" w:eastAsia="en-US" w:bidi="ar-SA"/>
              </w:rPr>
              <w:t>.</w:t>
            </w:r>
          </w:p>
          <w:p w:rsidR="002D25C4" w:rsidRPr="00A613F7" w:rsidP="00947B59" w14:paraId="6BCC7103" w14:textId="5A960955">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Responsibility for, and frequency of, reviews of the sub-plan.</w:t>
            </w:r>
          </w:p>
        </w:tc>
        <w:tc>
          <w:tcPr>
            <w:tcW w:w="1071" w:type="pct"/>
            <w:vMerge w:val="restart"/>
          </w:tcPr>
          <w:p w:rsidR="0081342A" w:rsidRPr="00A613F7" w:rsidP="009762D3" w14:paraId="717DF477" w14:textId="251FAF10">
            <w:pPr>
              <w:pStyle w:val="TableText"/>
              <w:spacing w:before="60" w:after="60" w:line="250" w:lineRule="exact"/>
              <w:rPr>
                <w:rFonts w:asciiTheme="minorHAnsi" w:eastAsiaTheme="minorHAnsi" w:hAnsiTheme="minorHAnsi" w:cstheme="minorBidi"/>
                <w:sz w:val="18"/>
                <w:szCs w:val="18"/>
                <w:lang w:val="en-AU" w:eastAsia="en-US" w:bidi="ar-SA"/>
              </w:rPr>
            </w:pPr>
            <w:r w:rsidRPr="00A613F7">
              <w:rPr>
                <w:rFonts w:asciiTheme="minorHAnsi" w:eastAsiaTheme="minorHAnsi" w:hAnsiTheme="minorHAnsi" w:cstheme="minorBidi"/>
                <w:sz w:val="18"/>
                <w:szCs w:val="18"/>
                <w:lang w:val="en-AU" w:eastAsia="en-US" w:bidi="ar-SA"/>
              </w:rPr>
              <w:t>ERR</w:t>
            </w:r>
            <w:r w:rsidRPr="00A613F7" w:rsidR="00055868">
              <w:rPr>
                <w:rFonts w:asciiTheme="minorHAnsi" w:eastAsiaTheme="minorHAnsi" w:hAnsiTheme="minorHAnsi" w:cstheme="minorBidi"/>
                <w:sz w:val="18"/>
                <w:szCs w:val="18"/>
                <w:lang w:val="en-AU" w:eastAsia="en-US" w:bidi="ar-SA"/>
              </w:rPr>
              <w:t xml:space="preserve">, EPA, </w:t>
            </w:r>
            <w:r w:rsidRPr="00A613F7">
              <w:rPr>
                <w:rFonts w:asciiTheme="minorHAnsi" w:eastAsiaTheme="minorHAnsi" w:hAnsiTheme="minorHAnsi" w:cstheme="minorBidi"/>
                <w:sz w:val="18"/>
                <w:szCs w:val="18"/>
                <w:lang w:val="en-AU" w:eastAsia="en-US" w:bidi="ar-SA"/>
              </w:rPr>
              <w:t>Southern Rural Water</w:t>
            </w:r>
          </w:p>
          <w:p w:rsidR="0081342A" w:rsidRPr="00A613F7" w:rsidP="009762D3" w14:paraId="010CAAB5" w14:textId="4B8BB0B5">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8"/>
                <w:lang w:val="en-AU" w:eastAsia="en-US" w:bidi="ar-SA"/>
              </w:rPr>
              <w:t>(East Gippsland Shire Council, catchment management authorities, DHHS)</w:t>
            </w:r>
          </w:p>
        </w:tc>
      </w:tr>
      <w:tr w14:paraId="33FCDD1B" w14:textId="77777777" w:rsidTr="000D6E19">
        <w:tblPrEx>
          <w:tblW w:w="5000" w:type="pct"/>
          <w:tblInd w:w="0" w:type="dxa"/>
          <w:tblCellMar>
            <w:top w:w="0" w:type="dxa"/>
            <w:left w:w="108" w:type="dxa"/>
            <w:bottom w:w="0" w:type="dxa"/>
            <w:right w:w="108" w:type="dxa"/>
          </w:tblCellMar>
          <w:tblLook w:val="04A0"/>
        </w:tblPrEx>
        <w:tc>
          <w:tcPr>
            <w:tcW w:w="834" w:type="pct"/>
          </w:tcPr>
          <w:p w:rsidR="0081342A" w:rsidRPr="00A613F7" w:rsidP="0081342A" w14:paraId="1C249673" w14:textId="1F21E687">
            <w:pPr>
              <w:pStyle w:val="TableText"/>
              <w:spacing w:before="60" w:after="60" w:line="250" w:lineRule="exact"/>
              <w:rPr>
                <w:rFonts w:asciiTheme="minorHAnsi" w:eastAsiaTheme="minorHAnsi" w:hAnsiTheme="minorHAnsi" w:cstheme="minorBidi"/>
                <w:sz w:val="18"/>
                <w:szCs w:val="18"/>
                <w:lang w:val="en-AU" w:eastAsia="en-US" w:bidi="ar-SA"/>
              </w:rPr>
            </w:pPr>
            <w:r w:rsidRPr="00A613F7">
              <w:rPr>
                <w:rFonts w:asciiTheme="minorHAnsi" w:eastAsiaTheme="minorHAnsi" w:hAnsiTheme="minorHAnsi" w:cstheme="minorBidi"/>
                <w:sz w:val="18"/>
                <w:szCs w:val="18"/>
                <w:lang w:val="en-AU" w:eastAsia="en-US" w:bidi="ar-SA"/>
              </w:rPr>
              <w:t>Water management plan</w:t>
            </w:r>
          </w:p>
        </w:tc>
        <w:tc>
          <w:tcPr>
            <w:tcW w:w="489" w:type="pct"/>
          </w:tcPr>
          <w:p w:rsidR="0081342A" w:rsidRPr="00A613F7" w:rsidP="009762D3" w14:paraId="42AC7712" w14:textId="3982A7FE">
            <w:pPr>
              <w:pStyle w:val="TableText"/>
              <w:spacing w:before="60" w:after="60" w:line="250" w:lineRule="exact"/>
              <w:jc w:val="center"/>
              <w:rPr>
                <w:rFonts w:asciiTheme="minorHAnsi" w:eastAsiaTheme="minorHAnsi" w:hAnsiTheme="minorHAnsi" w:cstheme="minorBidi"/>
                <w:noProof/>
                <w:sz w:val="18"/>
                <w:szCs w:val="14"/>
                <w:lang w:val="en-AU" w:eastAsia="en-US" w:bidi="ar-SA"/>
              </w:rPr>
            </w:pPr>
            <w:r w:rsidRPr="00A613F7">
              <w:rPr>
                <w:rFonts w:asciiTheme="minorHAnsi" w:eastAsiaTheme="minorHAnsi" w:hAnsiTheme="minorHAnsi" w:cstheme="minorBidi"/>
                <w:noProof/>
                <w:sz w:val="18"/>
                <w:szCs w:val="14"/>
                <w:lang w:val="en-AU" w:eastAsia="en-US" w:bidi="ar-SA"/>
              </w:rPr>
              <w:t>-</w:t>
            </w:r>
          </w:p>
        </w:tc>
        <w:tc>
          <w:tcPr>
            <w:tcW w:w="568" w:type="pct"/>
          </w:tcPr>
          <w:p w:rsidR="0081342A" w:rsidRPr="00A613F7" w:rsidP="009762D3" w14:paraId="6D60B757" w14:textId="6250B656">
            <w:pPr>
              <w:pStyle w:val="TableText"/>
              <w:spacing w:before="60" w:after="60" w:line="250" w:lineRule="exact"/>
              <w:jc w:val="center"/>
              <w:rPr>
                <w:rFonts w:asciiTheme="minorHAnsi" w:eastAsiaTheme="minorHAnsi" w:hAnsiTheme="minorHAnsi" w:cstheme="minorBidi"/>
                <w:noProof/>
                <w:sz w:val="18"/>
                <w:szCs w:val="14"/>
                <w:lang w:val="en-AU" w:eastAsia="en-US" w:bidi="ar-SA"/>
              </w:rPr>
            </w:pPr>
            <w:r w:rsidRPr="00A613F7">
              <w:rPr>
                <w:noProof/>
                <w:lang w:eastAsia="en-AU"/>
              </w:rPr>
              <w:drawing>
                <wp:anchor distT="0" distB="0" distL="114300" distR="114300" simplePos="0" relativeHeight="251670528" behindDoc="0" locked="0" layoutInCell="1" allowOverlap="1">
                  <wp:simplePos x="0" y="0"/>
                  <wp:positionH relativeFrom="margin">
                    <wp:posOffset>173494</wp:posOffset>
                  </wp:positionH>
                  <wp:positionV relativeFrom="margin">
                    <wp:posOffset>618</wp:posOffset>
                  </wp:positionV>
                  <wp:extent cx="195580" cy="195580"/>
                  <wp:effectExtent l="0" t="0" r="0" b="0"/>
                  <wp:wrapSquare wrapText="bothSides"/>
                  <wp:docPr id="31" name="Graphic 3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722049" name="checkmark.svg"/>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95580" cy="195580"/>
                          </a:xfrm>
                          <a:prstGeom prst="rect">
                            <a:avLst/>
                          </a:prstGeom>
                        </pic:spPr>
                      </pic:pic>
                    </a:graphicData>
                  </a:graphic>
                  <wp14:sizeRelH relativeFrom="margin">
                    <wp14:pctWidth>0</wp14:pctWidth>
                  </wp14:sizeRelH>
                  <wp14:sizeRelV relativeFrom="margin">
                    <wp14:pctHeight>0</wp14:pctHeight>
                  </wp14:sizeRelV>
                </wp:anchor>
              </w:drawing>
            </w:r>
          </w:p>
        </w:tc>
        <w:tc>
          <w:tcPr>
            <w:tcW w:w="2038" w:type="pct"/>
            <w:vMerge/>
          </w:tcPr>
          <w:p w:rsidR="0081342A" w:rsidRPr="00A613F7" w:rsidP="0081342A" w14:paraId="32668196" w14:textId="77777777">
            <w:pPr>
              <w:pStyle w:val="TableText"/>
              <w:spacing w:before="60" w:after="60" w:line="250" w:lineRule="exact"/>
              <w:rPr>
                <w:rFonts w:asciiTheme="minorHAnsi" w:eastAsiaTheme="minorHAnsi" w:hAnsiTheme="minorHAnsi" w:cstheme="minorBidi"/>
                <w:sz w:val="18"/>
                <w:szCs w:val="14"/>
                <w:lang w:val="en-AU" w:eastAsia="en-US" w:bidi="ar-SA"/>
              </w:rPr>
            </w:pPr>
          </w:p>
        </w:tc>
        <w:tc>
          <w:tcPr>
            <w:tcW w:w="1071" w:type="pct"/>
            <w:vMerge/>
          </w:tcPr>
          <w:p w:rsidR="0081342A" w:rsidRPr="00A613F7" w:rsidP="0081342A" w14:paraId="2186306F" w14:textId="77777777">
            <w:pPr>
              <w:pStyle w:val="TableText"/>
              <w:spacing w:before="60" w:after="60" w:line="250" w:lineRule="exact"/>
              <w:rPr>
                <w:rFonts w:asciiTheme="minorHAnsi" w:eastAsiaTheme="minorHAnsi" w:hAnsiTheme="minorHAnsi" w:cstheme="minorBidi"/>
                <w:sz w:val="18"/>
                <w:szCs w:val="18"/>
                <w:lang w:val="en-AU" w:eastAsia="en-US" w:bidi="ar-SA"/>
              </w:rPr>
            </w:pPr>
          </w:p>
        </w:tc>
      </w:tr>
    </w:tbl>
    <w:p w:rsidR="003C732F" w14:paraId="2E2496D4" w14:textId="77777777">
      <w:r>
        <w:br w:type="page"/>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2429"/>
        <w:gridCol w:w="1424"/>
        <w:gridCol w:w="1654"/>
        <w:gridCol w:w="5935"/>
        <w:gridCol w:w="3119"/>
      </w:tblGrid>
      <w:tr w14:paraId="0B18C530" w14:textId="77777777" w:rsidTr="007772C6">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blHeader/>
        </w:trPr>
        <w:tc>
          <w:tcPr>
            <w:tcW w:w="834" w:type="pct"/>
            <w:shd w:val="clear" w:color="auto" w:fill="9B890F"/>
          </w:tcPr>
          <w:p w:rsidR="003C732F" w:rsidRPr="00F42692" w:rsidP="007772C6" w14:paraId="1D5D8E87" w14:textId="77777777">
            <w:pPr>
              <w:pStyle w:val="TableText"/>
              <w:keepNext/>
              <w:spacing w:before="60" w:after="60" w:line="250" w:lineRule="exact"/>
              <w:rPr>
                <w:rFonts w:asciiTheme="minorHAnsi" w:eastAsiaTheme="minorHAnsi" w:hAnsiTheme="minorHAnsi" w:cstheme="minorBidi"/>
                <w:b/>
                <w:color w:val="FFFFFF" w:themeColor="background1"/>
                <w:sz w:val="18"/>
                <w:szCs w:val="18"/>
                <w:lang w:val="en-AU" w:eastAsia="en-US" w:bidi="ar-SA"/>
              </w:rPr>
            </w:pPr>
            <w:r w:rsidRPr="00F42692">
              <w:rPr>
                <w:rFonts w:asciiTheme="minorHAnsi" w:eastAsiaTheme="minorHAnsi" w:hAnsiTheme="minorHAnsi" w:cstheme="minorBidi"/>
                <w:b/>
                <w:color w:val="FFFFFF" w:themeColor="background1"/>
                <w:sz w:val="18"/>
                <w:szCs w:val="18"/>
                <w:lang w:val="en-AU" w:eastAsia="en-US" w:bidi="ar-SA"/>
              </w:rPr>
              <w:t>Plan</w:t>
            </w:r>
          </w:p>
        </w:tc>
        <w:tc>
          <w:tcPr>
            <w:tcW w:w="489" w:type="pct"/>
            <w:shd w:val="clear" w:color="auto" w:fill="9B890F"/>
          </w:tcPr>
          <w:p w:rsidR="003C732F" w:rsidRPr="00F42692" w:rsidP="007772C6" w14:paraId="29319202" w14:textId="77777777">
            <w:pPr>
              <w:pStyle w:val="TableText"/>
              <w:keepNext/>
              <w:spacing w:before="60" w:after="60" w:line="250" w:lineRule="exact"/>
              <w:jc w:val="center"/>
              <w:rPr>
                <w:rFonts w:asciiTheme="minorHAnsi" w:eastAsiaTheme="minorHAnsi" w:hAnsiTheme="minorHAnsi" w:cstheme="minorBidi"/>
                <w:b/>
                <w:color w:val="FFFFFF" w:themeColor="background1"/>
                <w:sz w:val="18"/>
                <w:szCs w:val="18"/>
                <w:lang w:val="en-AU" w:eastAsia="en-US" w:bidi="ar-SA"/>
              </w:rPr>
            </w:pPr>
            <w:r w:rsidRPr="00F42692">
              <w:rPr>
                <w:rFonts w:asciiTheme="minorHAnsi" w:eastAsiaTheme="minorHAnsi" w:hAnsiTheme="minorHAnsi" w:cstheme="minorBidi"/>
                <w:b/>
                <w:color w:val="FFFFFF" w:themeColor="background1"/>
                <w:sz w:val="18"/>
                <w:szCs w:val="18"/>
                <w:lang w:val="en-AU" w:eastAsia="en-US" w:bidi="ar-SA"/>
              </w:rPr>
              <w:t>Mining licence area</w:t>
            </w:r>
          </w:p>
        </w:tc>
        <w:tc>
          <w:tcPr>
            <w:tcW w:w="568" w:type="pct"/>
            <w:shd w:val="clear" w:color="auto" w:fill="9B890F"/>
          </w:tcPr>
          <w:p w:rsidR="003C732F" w:rsidRPr="00F42692" w:rsidP="007772C6" w14:paraId="6DBB1CB5" w14:textId="77777777">
            <w:pPr>
              <w:pStyle w:val="TableText"/>
              <w:keepNext/>
              <w:spacing w:before="60" w:after="60" w:line="250" w:lineRule="exact"/>
              <w:jc w:val="center"/>
              <w:rPr>
                <w:rFonts w:asciiTheme="minorHAnsi" w:eastAsiaTheme="minorHAnsi" w:hAnsiTheme="minorHAnsi" w:cstheme="minorBidi"/>
                <w:b/>
                <w:color w:val="FFFFFF" w:themeColor="background1"/>
                <w:sz w:val="18"/>
                <w:szCs w:val="18"/>
                <w:lang w:val="en-AU" w:eastAsia="en-US" w:bidi="ar-SA"/>
              </w:rPr>
            </w:pPr>
            <w:r w:rsidRPr="00F42692">
              <w:rPr>
                <w:rFonts w:asciiTheme="minorHAnsi" w:eastAsiaTheme="minorHAnsi" w:hAnsiTheme="minorHAnsi" w:cstheme="minorBidi"/>
                <w:b/>
                <w:color w:val="FFFFFF" w:themeColor="background1"/>
                <w:sz w:val="18"/>
                <w:szCs w:val="18"/>
                <w:lang w:val="en-AU" w:eastAsia="en-US" w:bidi="ar-SA"/>
              </w:rPr>
              <w:t>Specific controls overlay area</w:t>
            </w:r>
          </w:p>
        </w:tc>
        <w:tc>
          <w:tcPr>
            <w:tcW w:w="2038" w:type="pct"/>
            <w:shd w:val="clear" w:color="auto" w:fill="9B890F"/>
          </w:tcPr>
          <w:p w:rsidR="003C732F" w:rsidRPr="00F42692" w:rsidP="007772C6" w14:paraId="3E493E9F" w14:textId="77777777">
            <w:pPr>
              <w:pStyle w:val="TableText"/>
              <w:keepNext/>
              <w:spacing w:before="60" w:after="60" w:line="250" w:lineRule="exact"/>
              <w:jc w:val="center"/>
              <w:rPr>
                <w:rFonts w:asciiTheme="minorHAnsi" w:eastAsiaTheme="minorHAnsi" w:hAnsiTheme="minorHAnsi" w:cstheme="minorBidi"/>
                <w:b/>
                <w:color w:val="FFFFFF" w:themeColor="background1"/>
                <w:sz w:val="18"/>
                <w:szCs w:val="18"/>
                <w:lang w:val="en-AU" w:eastAsia="en-US" w:bidi="ar-SA"/>
              </w:rPr>
            </w:pPr>
            <w:r w:rsidRPr="00F42692">
              <w:rPr>
                <w:rFonts w:asciiTheme="minorHAnsi" w:eastAsiaTheme="minorHAnsi" w:hAnsiTheme="minorHAnsi" w:cstheme="minorBidi"/>
                <w:b/>
                <w:color w:val="FFFFFF" w:themeColor="background1"/>
                <w:sz w:val="18"/>
                <w:szCs w:val="18"/>
                <w:lang w:val="en-AU" w:eastAsia="en-US" w:bidi="ar-SA"/>
              </w:rPr>
              <w:t>Description of contents</w:t>
            </w:r>
          </w:p>
        </w:tc>
        <w:tc>
          <w:tcPr>
            <w:tcW w:w="1071" w:type="pct"/>
            <w:shd w:val="clear" w:color="auto" w:fill="9B890F"/>
          </w:tcPr>
          <w:p w:rsidR="003C732F" w:rsidRPr="00F42692" w:rsidP="007772C6" w14:paraId="1AF41EC6" w14:textId="77777777">
            <w:pPr>
              <w:pStyle w:val="TableText"/>
              <w:keepNext/>
              <w:spacing w:before="60" w:after="60" w:line="250" w:lineRule="exact"/>
              <w:jc w:val="center"/>
              <w:rPr>
                <w:rFonts w:asciiTheme="minorHAnsi" w:eastAsiaTheme="minorHAnsi" w:hAnsiTheme="minorHAnsi" w:cstheme="minorBidi"/>
                <w:b/>
                <w:color w:val="FFFFFF" w:themeColor="background1"/>
                <w:sz w:val="18"/>
                <w:szCs w:val="18"/>
                <w:lang w:val="en-AU" w:eastAsia="en-US" w:bidi="ar-SA"/>
              </w:rPr>
            </w:pPr>
            <w:r w:rsidRPr="00F42692">
              <w:rPr>
                <w:rFonts w:asciiTheme="minorHAnsi" w:eastAsiaTheme="minorHAnsi" w:hAnsiTheme="minorHAnsi" w:cstheme="minorBidi"/>
                <w:b/>
                <w:color w:val="FFFFFF" w:themeColor="background1"/>
                <w:sz w:val="18"/>
                <w:szCs w:val="18"/>
                <w:lang w:val="en-AU" w:eastAsia="en-US" w:bidi="ar-SA"/>
              </w:rPr>
              <w:t>Approval</w:t>
            </w:r>
          </w:p>
          <w:p w:rsidR="003C732F" w:rsidRPr="00F42692" w:rsidP="007772C6" w14:paraId="224D5092" w14:textId="77777777">
            <w:pPr>
              <w:pStyle w:val="TableText"/>
              <w:keepNext/>
              <w:spacing w:before="60" w:after="60" w:line="250" w:lineRule="exact"/>
              <w:jc w:val="center"/>
              <w:rPr>
                <w:rFonts w:asciiTheme="minorHAnsi" w:eastAsiaTheme="minorHAnsi" w:hAnsiTheme="minorHAnsi" w:cstheme="minorBidi"/>
                <w:b/>
                <w:color w:val="FFFFFF" w:themeColor="background1"/>
                <w:sz w:val="18"/>
                <w:szCs w:val="18"/>
                <w:lang w:val="en-AU" w:eastAsia="en-US" w:bidi="ar-SA"/>
              </w:rPr>
            </w:pPr>
            <w:r w:rsidRPr="00F42692">
              <w:rPr>
                <w:rFonts w:asciiTheme="minorHAnsi" w:eastAsiaTheme="minorHAnsi" w:hAnsiTheme="minorHAnsi" w:cstheme="minorBidi"/>
                <w:b/>
                <w:color w:val="FFFFFF" w:themeColor="background1"/>
                <w:sz w:val="18"/>
                <w:szCs w:val="18"/>
                <w:lang w:val="en-AU" w:eastAsia="en-US" w:bidi="ar-SA"/>
              </w:rPr>
              <w:t>(referral authority)</w:t>
            </w:r>
          </w:p>
        </w:tc>
      </w:tr>
      <w:tr w14:paraId="7733DAF5" w14:textId="77777777" w:rsidTr="000D6E19">
        <w:tblPrEx>
          <w:tblW w:w="5000" w:type="pct"/>
          <w:tblInd w:w="0" w:type="dxa"/>
          <w:tblCellMar>
            <w:top w:w="0" w:type="dxa"/>
            <w:left w:w="108" w:type="dxa"/>
            <w:bottom w:w="0" w:type="dxa"/>
            <w:right w:w="108" w:type="dxa"/>
          </w:tblCellMar>
          <w:tblLook w:val="04A0"/>
        </w:tblPrEx>
        <w:tc>
          <w:tcPr>
            <w:tcW w:w="5000" w:type="pct"/>
            <w:gridSpan w:val="5"/>
            <w:shd w:val="clear" w:color="auto" w:fill="F2F2F2" w:themeFill="background1" w:themeFillShade="F2"/>
          </w:tcPr>
          <w:p w:rsidR="0081342A" w:rsidRPr="00A613F7" w:rsidP="00947B59" w14:paraId="4BF7A9A4" w14:textId="425306FA">
            <w:pPr>
              <w:pStyle w:val="TableText"/>
              <w:spacing w:before="60" w:after="60" w:line="250" w:lineRule="exact"/>
              <w:rPr>
                <w:rFonts w:asciiTheme="minorHAnsi" w:eastAsiaTheme="minorHAnsi" w:hAnsiTheme="minorHAnsi" w:cstheme="minorBidi"/>
                <w:b/>
                <w:bCs/>
                <w:sz w:val="18"/>
                <w:szCs w:val="18"/>
                <w:lang w:val="en-AU" w:eastAsia="en-US" w:bidi="ar-SA"/>
              </w:rPr>
            </w:pPr>
            <w:r w:rsidRPr="00A613F7">
              <w:rPr>
                <w:rFonts w:asciiTheme="minorHAnsi" w:eastAsiaTheme="minorHAnsi" w:hAnsiTheme="minorHAnsi" w:cstheme="minorBidi"/>
                <w:b/>
                <w:bCs/>
                <w:sz w:val="18"/>
                <w:szCs w:val="18"/>
                <w:lang w:val="en-AU" w:eastAsia="en-US" w:bidi="ar-SA"/>
              </w:rPr>
              <w:t>Radiation sub-plan</w:t>
            </w:r>
          </w:p>
        </w:tc>
      </w:tr>
      <w:tr w14:paraId="1C93F711" w14:textId="5DFD91EE" w:rsidTr="000D6E19">
        <w:tblPrEx>
          <w:tblW w:w="5000" w:type="pct"/>
          <w:tblInd w:w="0" w:type="dxa"/>
          <w:tblCellMar>
            <w:top w:w="0" w:type="dxa"/>
            <w:left w:w="108" w:type="dxa"/>
            <w:bottom w:w="0" w:type="dxa"/>
            <w:right w:w="108" w:type="dxa"/>
          </w:tblCellMar>
          <w:tblLook w:val="04A0"/>
        </w:tblPrEx>
        <w:tc>
          <w:tcPr>
            <w:tcW w:w="834" w:type="pct"/>
          </w:tcPr>
          <w:p w:rsidR="00947B59" w:rsidRPr="00A613F7" w:rsidP="00947B59" w14:paraId="728777D7" w14:textId="43753716">
            <w:pPr>
              <w:pStyle w:val="TableText"/>
              <w:spacing w:before="60" w:after="60" w:line="250" w:lineRule="exact"/>
              <w:rPr>
                <w:rFonts w:asciiTheme="minorHAnsi" w:eastAsiaTheme="minorHAnsi" w:hAnsiTheme="minorHAnsi" w:cstheme="minorBidi"/>
                <w:b/>
                <w:sz w:val="18"/>
                <w:szCs w:val="18"/>
                <w:lang w:val="en-AU" w:eastAsia="en-US" w:bidi="ar-SA"/>
              </w:rPr>
            </w:pPr>
            <w:r w:rsidRPr="00A613F7">
              <w:rPr>
                <w:rFonts w:asciiTheme="minorHAnsi" w:eastAsiaTheme="minorHAnsi" w:hAnsiTheme="minorHAnsi" w:cstheme="minorBidi"/>
                <w:sz w:val="18"/>
                <w:szCs w:val="18"/>
                <w:lang w:val="en-AU" w:eastAsia="en-US" w:bidi="ar-SA"/>
              </w:rPr>
              <w:t>Radiation management plan</w:t>
            </w:r>
          </w:p>
        </w:tc>
        <w:tc>
          <w:tcPr>
            <w:tcW w:w="489" w:type="pct"/>
          </w:tcPr>
          <w:p w:rsidR="00947B59" w:rsidRPr="00A613F7" w:rsidP="009762D3" w14:paraId="3B74FD21" w14:textId="1F2690AD">
            <w:pPr>
              <w:pStyle w:val="TableText"/>
              <w:spacing w:before="60" w:after="60" w:line="250" w:lineRule="exact"/>
              <w:rPr>
                <w:rFonts w:asciiTheme="minorHAnsi" w:eastAsiaTheme="minorHAnsi" w:hAnsiTheme="minorHAnsi" w:cstheme="minorBidi"/>
                <w:sz w:val="18"/>
                <w:szCs w:val="14"/>
                <w:lang w:val="en-AU" w:eastAsia="en-US" w:bidi="ar-SA"/>
              </w:rPr>
            </w:pPr>
            <w:r w:rsidRPr="00A613F7">
              <w:rPr>
                <w:noProof/>
                <w:lang w:eastAsia="en-AU"/>
              </w:rPr>
              <w:drawing>
                <wp:anchor distT="0" distB="0" distL="114300" distR="114300" simplePos="0" relativeHeight="251660288" behindDoc="0" locked="0" layoutInCell="1" allowOverlap="1">
                  <wp:simplePos x="0" y="0"/>
                  <wp:positionH relativeFrom="margin">
                    <wp:posOffset>113030</wp:posOffset>
                  </wp:positionH>
                  <wp:positionV relativeFrom="margin">
                    <wp:posOffset>0</wp:posOffset>
                  </wp:positionV>
                  <wp:extent cx="195580" cy="195580"/>
                  <wp:effectExtent l="0" t="0" r="0" b="0"/>
                  <wp:wrapSquare wrapText="bothSides"/>
                  <wp:docPr id="21" name="Graphic 2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650780" name="checkmark.svg"/>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95580" cy="195580"/>
                          </a:xfrm>
                          <a:prstGeom prst="rect">
                            <a:avLst/>
                          </a:prstGeom>
                        </pic:spPr>
                      </pic:pic>
                    </a:graphicData>
                  </a:graphic>
                  <wp14:sizeRelH relativeFrom="margin">
                    <wp14:pctWidth>0</wp14:pctWidth>
                  </wp14:sizeRelH>
                  <wp14:sizeRelV relativeFrom="margin">
                    <wp14:pctHeight>0</wp14:pctHeight>
                  </wp14:sizeRelV>
                </wp:anchor>
              </w:drawing>
            </w:r>
          </w:p>
        </w:tc>
        <w:tc>
          <w:tcPr>
            <w:tcW w:w="568" w:type="pct"/>
          </w:tcPr>
          <w:p w:rsidR="00947B59" w:rsidRPr="00A613F7" w:rsidP="009762D3" w14:paraId="49DF2412" w14:textId="73603B70">
            <w:pPr>
              <w:pStyle w:val="TableText"/>
              <w:spacing w:before="60" w:after="60" w:line="250" w:lineRule="exact"/>
              <w:rPr>
                <w:rFonts w:asciiTheme="minorHAnsi" w:eastAsiaTheme="minorHAnsi" w:hAnsiTheme="minorHAnsi" w:cstheme="minorBidi"/>
                <w:sz w:val="18"/>
                <w:szCs w:val="14"/>
                <w:lang w:val="en-AU" w:eastAsia="en-US" w:bidi="ar-SA"/>
              </w:rPr>
            </w:pPr>
            <w:r w:rsidRPr="00A613F7">
              <w:rPr>
                <w:noProof/>
                <w:lang w:eastAsia="en-AU"/>
              </w:rPr>
              <w:drawing>
                <wp:anchor distT="0" distB="0" distL="114300" distR="114300" simplePos="0" relativeHeight="251661312" behindDoc="0" locked="0" layoutInCell="1" allowOverlap="1">
                  <wp:simplePos x="0" y="0"/>
                  <wp:positionH relativeFrom="margin">
                    <wp:posOffset>163195</wp:posOffset>
                  </wp:positionH>
                  <wp:positionV relativeFrom="margin">
                    <wp:posOffset>4445</wp:posOffset>
                  </wp:positionV>
                  <wp:extent cx="195580" cy="195580"/>
                  <wp:effectExtent l="0" t="0" r="0" b="0"/>
                  <wp:wrapSquare wrapText="bothSides"/>
                  <wp:docPr id="22" name="Graphic 2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3599806" name="checkmark.svg"/>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95580" cy="195580"/>
                          </a:xfrm>
                          <a:prstGeom prst="rect">
                            <a:avLst/>
                          </a:prstGeom>
                        </pic:spPr>
                      </pic:pic>
                    </a:graphicData>
                  </a:graphic>
                  <wp14:sizeRelH relativeFrom="margin">
                    <wp14:pctWidth>0</wp14:pctWidth>
                  </wp14:sizeRelH>
                  <wp14:sizeRelV relativeFrom="margin">
                    <wp14:pctHeight>0</wp14:pctHeight>
                  </wp14:sizeRelV>
                </wp:anchor>
              </w:drawing>
            </w:r>
          </w:p>
        </w:tc>
        <w:tc>
          <w:tcPr>
            <w:tcW w:w="2038" w:type="pct"/>
          </w:tcPr>
          <w:p w:rsidR="00947B59" w:rsidRPr="00A613F7" w:rsidP="00947B59" w14:paraId="09FA9379" w14:textId="5A0B5EAD">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 xml:space="preserve">Address requirements of the </w:t>
            </w:r>
            <w:r w:rsidRPr="00A613F7">
              <w:rPr>
                <w:rFonts w:asciiTheme="minorHAnsi" w:eastAsiaTheme="minorHAnsi" w:hAnsiTheme="minorHAnsi" w:cstheme="minorBidi"/>
                <w:i/>
                <w:sz w:val="18"/>
                <w:szCs w:val="14"/>
                <w:lang w:val="en-AU" w:eastAsia="en-US" w:bidi="ar-SA"/>
              </w:rPr>
              <w:t xml:space="preserve">Code of Practice on Radiation Protection </w:t>
            </w:r>
            <w:r w:rsidRPr="00A613F7">
              <w:rPr>
                <w:rFonts w:asciiTheme="minorHAnsi" w:eastAsiaTheme="minorHAnsi" w:hAnsiTheme="minorHAnsi" w:cstheme="minorBidi"/>
                <w:sz w:val="18"/>
                <w:szCs w:val="14"/>
                <w:lang w:val="en-AU" w:eastAsia="en-US" w:bidi="ar-SA"/>
              </w:rPr>
              <w:t>and</w:t>
            </w:r>
            <w:r w:rsidRPr="00A613F7">
              <w:rPr>
                <w:rFonts w:asciiTheme="minorHAnsi" w:eastAsiaTheme="minorHAnsi" w:hAnsiTheme="minorHAnsi" w:cstheme="minorBidi"/>
                <w:i/>
                <w:sz w:val="18"/>
                <w:szCs w:val="14"/>
                <w:lang w:val="en-AU" w:eastAsia="en-US" w:bidi="ar-SA"/>
              </w:rPr>
              <w:t xml:space="preserve"> Radioactive Waste Management in Mining and Mineral Processing</w:t>
            </w:r>
            <w:r w:rsidRPr="00A613F7">
              <w:rPr>
                <w:rFonts w:asciiTheme="minorHAnsi" w:eastAsiaTheme="minorHAnsi" w:hAnsiTheme="minorHAnsi" w:cstheme="minorBidi"/>
                <w:sz w:val="18"/>
                <w:szCs w:val="14"/>
                <w:lang w:val="en-AU" w:eastAsia="en-US" w:bidi="ar-SA"/>
              </w:rPr>
              <w:t xml:space="preserve"> (ARPANSA, 2005).</w:t>
            </w:r>
          </w:p>
          <w:p w:rsidR="00947B59" w:rsidRPr="00A613F7" w:rsidP="00947B59" w14:paraId="35C30D27" w14:textId="104694E5">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 xml:space="preserve">All significant exposure sources and pathways, including plans of the mine and primary processing plant, equipment to be used in mining and processing and estimates of </w:t>
            </w:r>
            <w:r w:rsidRPr="00A613F7">
              <w:rPr>
                <w:rStyle w:val="Glossaryterm"/>
                <w:rFonts w:asciiTheme="minorHAnsi" w:eastAsiaTheme="minorHAnsi" w:hAnsiTheme="minorHAnsi" w:cstheme="minorBidi"/>
                <w:color w:val="auto"/>
                <w:sz w:val="18"/>
                <w:szCs w:val="14"/>
                <w:lang w:val="en-AU" w:eastAsia="en-US" w:bidi="ar-SA"/>
              </w:rPr>
              <w:t>radionuclide</w:t>
            </w:r>
            <w:r w:rsidRPr="00A613F7">
              <w:rPr>
                <w:rFonts w:asciiTheme="minorHAnsi" w:eastAsiaTheme="minorHAnsi" w:hAnsiTheme="minorHAnsi" w:cstheme="minorBidi"/>
                <w:sz w:val="18"/>
                <w:szCs w:val="14"/>
                <w:lang w:val="en-AU" w:eastAsia="en-US" w:bidi="ar-SA"/>
              </w:rPr>
              <w:t xml:space="preserve"> content of various process streams. </w:t>
            </w:r>
          </w:p>
          <w:p w:rsidR="00947B59" w:rsidRPr="00A613F7" w:rsidP="00947B59" w14:paraId="3808E470" w14:textId="09D71CDE">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 xml:space="preserve">Groups of workers or members of the public most at risk. </w:t>
            </w:r>
          </w:p>
          <w:p w:rsidR="00947B59" w:rsidRPr="00A613F7" w:rsidP="00947B59" w14:paraId="41DE2B90" w14:textId="76686E6C">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Requirements for activity median aerodynamic diameter (</w:t>
            </w:r>
            <w:r w:rsidRPr="00A613F7">
              <w:rPr>
                <w:rStyle w:val="Glossaryterm"/>
                <w:rFonts w:asciiTheme="minorHAnsi" w:eastAsiaTheme="minorHAnsi" w:hAnsiTheme="minorHAnsi" w:cs="Times New Roman"/>
                <w:color w:val="auto"/>
                <w:sz w:val="18"/>
                <w:szCs w:val="14"/>
                <w:lang w:val="en-AU" w:eastAsia="en-US" w:bidi="ar-SA"/>
              </w:rPr>
              <w:t>AMAD</w:t>
            </w:r>
            <w:r w:rsidRPr="00A613F7">
              <w:rPr>
                <w:rFonts w:asciiTheme="minorHAnsi" w:eastAsiaTheme="minorHAnsi" w:hAnsiTheme="minorHAnsi" w:cstheme="minorBidi"/>
                <w:sz w:val="18"/>
                <w:szCs w:val="14"/>
                <w:lang w:val="en-AU" w:eastAsia="en-US" w:bidi="ar-SA"/>
              </w:rPr>
              <w:t>) airborne particle sizing to be undertaken in early stages of operations to determine if default conversion coefficients (</w:t>
            </w:r>
            <w:r w:rsidRPr="00A613F7" w:rsidR="00CE552B">
              <w:rPr>
                <w:rFonts w:asciiTheme="minorHAnsi" w:eastAsiaTheme="minorHAnsi" w:hAnsiTheme="minorHAnsi" w:cstheme="minorBidi"/>
                <w:sz w:val="18"/>
                <w:szCs w:val="14"/>
                <w:lang w:val="en-AU" w:eastAsia="en-US" w:bidi="ar-SA"/>
              </w:rPr>
              <w:t>ARPANSA Radiation Protection Series No. </w:t>
            </w:r>
            <w:r w:rsidRPr="00A613F7">
              <w:rPr>
                <w:rFonts w:asciiTheme="minorHAnsi" w:eastAsiaTheme="minorHAnsi" w:hAnsiTheme="minorHAnsi" w:cstheme="minorBidi"/>
                <w:sz w:val="18"/>
                <w:szCs w:val="14"/>
                <w:lang w:val="en-AU" w:eastAsia="en-US" w:bidi="ar-SA"/>
              </w:rPr>
              <w:t xml:space="preserve">9.1, 2011) are appropriate for </w:t>
            </w:r>
            <w:r w:rsidRPr="00A613F7">
              <w:rPr>
                <w:rStyle w:val="BodyTextChar"/>
                <w:rFonts w:asciiTheme="minorHAnsi" w:eastAsiaTheme="minorHAnsi" w:hAnsiTheme="minorHAnsi" w:cs="Times New Roman"/>
                <w:sz w:val="18"/>
                <w:szCs w:val="14"/>
                <w:lang w:val="en-AU" w:eastAsia="en-US" w:bidi="ar-SA"/>
              </w:rPr>
              <w:t>radiation</w:t>
            </w:r>
            <w:r w:rsidRPr="00A613F7">
              <w:rPr>
                <w:rFonts w:asciiTheme="minorHAnsi" w:eastAsiaTheme="minorHAnsi" w:hAnsiTheme="minorHAnsi" w:cstheme="minorBidi"/>
                <w:sz w:val="18"/>
                <w:szCs w:val="14"/>
                <w:lang w:val="en-AU" w:eastAsia="en-US" w:bidi="ar-SA"/>
              </w:rPr>
              <w:t xml:space="preserve"> dose assessment purposes, or alternative coefficients need to be applied. </w:t>
            </w:r>
          </w:p>
          <w:p w:rsidR="00947B59" w:rsidRPr="00A613F7" w:rsidP="00947B59" w14:paraId="5D26BCA0" w14:textId="77777777">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Address radiological hazards associated with transportation of heavy mineral concentrate and mitigation measures to manage potential impacts on freight contractors and the public.</w:t>
            </w:r>
          </w:p>
          <w:p w:rsidR="002D25C4" w:rsidRPr="00A613F7" w:rsidP="00947B59" w14:paraId="7F348309" w14:textId="13164027">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Responsibility for, and frequency of, reviews of the management plan.</w:t>
            </w:r>
          </w:p>
        </w:tc>
        <w:tc>
          <w:tcPr>
            <w:tcW w:w="1071" w:type="pct"/>
          </w:tcPr>
          <w:p w:rsidR="00947B59" w:rsidRPr="00A613F7" w:rsidP="009762D3" w14:paraId="5C7C7477" w14:textId="1577F284">
            <w:pPr>
              <w:pStyle w:val="TableText"/>
              <w:spacing w:before="60" w:after="60" w:line="250" w:lineRule="exact"/>
              <w:rPr>
                <w:rFonts w:asciiTheme="minorHAnsi" w:eastAsiaTheme="minorHAnsi" w:hAnsiTheme="minorHAnsi" w:cstheme="minorBidi"/>
                <w:sz w:val="18"/>
                <w:szCs w:val="18"/>
                <w:lang w:val="en-AU" w:eastAsia="en-US" w:bidi="ar-SA"/>
              </w:rPr>
            </w:pPr>
            <w:r w:rsidRPr="00A613F7">
              <w:rPr>
                <w:rFonts w:asciiTheme="minorHAnsi" w:eastAsiaTheme="minorHAnsi" w:hAnsiTheme="minorHAnsi" w:cstheme="minorBidi"/>
                <w:sz w:val="18"/>
                <w:szCs w:val="18"/>
                <w:lang w:val="en-AU" w:eastAsia="en-US" w:bidi="ar-SA"/>
              </w:rPr>
              <w:t>DHHS</w:t>
            </w:r>
          </w:p>
          <w:p w:rsidR="00947B59" w:rsidRPr="00A613F7" w:rsidP="009762D3" w14:paraId="63D44FCC" w14:textId="359F7863">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8"/>
                <w:lang w:val="en-AU" w:eastAsia="en-US" w:bidi="ar-SA"/>
              </w:rPr>
              <w:t>(EPA, ERR, DELWP)</w:t>
            </w:r>
          </w:p>
        </w:tc>
      </w:tr>
      <w:tr w14:paraId="4679D38B" w14:textId="63061F79" w:rsidTr="000D6E19">
        <w:tblPrEx>
          <w:tblW w:w="5000" w:type="pct"/>
          <w:tblInd w:w="0" w:type="dxa"/>
          <w:tblCellMar>
            <w:top w:w="0" w:type="dxa"/>
            <w:left w:w="108" w:type="dxa"/>
            <w:bottom w:w="0" w:type="dxa"/>
            <w:right w:w="108" w:type="dxa"/>
          </w:tblCellMar>
          <w:tblLook w:val="04A0"/>
        </w:tblPrEx>
        <w:tc>
          <w:tcPr>
            <w:tcW w:w="834" w:type="pct"/>
          </w:tcPr>
          <w:p w:rsidR="00947B59" w:rsidRPr="00A613F7" w:rsidP="00947B59" w14:paraId="563DB010" w14:textId="371ECB5A">
            <w:pPr>
              <w:pStyle w:val="TableText"/>
              <w:spacing w:before="60" w:after="60" w:line="250" w:lineRule="exact"/>
              <w:rPr>
                <w:rFonts w:asciiTheme="minorHAnsi" w:eastAsiaTheme="minorHAnsi" w:hAnsiTheme="minorHAnsi" w:cstheme="minorBidi"/>
                <w:b/>
                <w:sz w:val="18"/>
                <w:szCs w:val="18"/>
                <w:lang w:val="en-AU" w:eastAsia="en-US" w:bidi="ar-SA"/>
              </w:rPr>
            </w:pPr>
            <w:r w:rsidRPr="00A613F7">
              <w:rPr>
                <w:rFonts w:asciiTheme="minorHAnsi" w:eastAsiaTheme="minorHAnsi" w:hAnsiTheme="minorHAnsi" w:cstheme="minorBidi"/>
                <w:sz w:val="18"/>
                <w:szCs w:val="18"/>
                <w:lang w:val="en-AU" w:eastAsia="en-US" w:bidi="ar-SA"/>
              </w:rPr>
              <w:t>Radioactive waste management plan</w:t>
            </w:r>
          </w:p>
        </w:tc>
        <w:tc>
          <w:tcPr>
            <w:tcW w:w="489" w:type="pct"/>
          </w:tcPr>
          <w:p w:rsidR="00947B59" w:rsidRPr="00A613F7" w:rsidP="009762D3" w14:paraId="62134118" w14:textId="4935CE8C">
            <w:pPr>
              <w:pStyle w:val="TableBullet"/>
              <w:numPr>
                <w:ilvl w:val="0"/>
                <w:numId w:val="0"/>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noProof/>
                <w:lang w:eastAsia="en-AU"/>
              </w:rPr>
              <w:drawing>
                <wp:anchor distT="0" distB="0" distL="114300" distR="114300" simplePos="0" relativeHeight="251658240" behindDoc="0" locked="0" layoutInCell="1" allowOverlap="1">
                  <wp:simplePos x="0" y="0"/>
                  <wp:positionH relativeFrom="margin">
                    <wp:posOffset>89097</wp:posOffset>
                  </wp:positionH>
                  <wp:positionV relativeFrom="margin">
                    <wp:posOffset>18527</wp:posOffset>
                  </wp:positionV>
                  <wp:extent cx="195580" cy="195580"/>
                  <wp:effectExtent l="0" t="0" r="0" b="0"/>
                  <wp:wrapSquare wrapText="bothSides"/>
                  <wp:docPr id="14" name="Graphic 1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3351942" name="checkmark.svg"/>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95580" cy="195580"/>
                          </a:xfrm>
                          <a:prstGeom prst="rect">
                            <a:avLst/>
                          </a:prstGeom>
                        </pic:spPr>
                      </pic:pic>
                    </a:graphicData>
                  </a:graphic>
                  <wp14:sizeRelH relativeFrom="margin">
                    <wp14:pctWidth>0</wp14:pctWidth>
                  </wp14:sizeRelH>
                  <wp14:sizeRelV relativeFrom="margin">
                    <wp14:pctHeight>0</wp14:pctHeight>
                  </wp14:sizeRelV>
                </wp:anchor>
              </w:drawing>
            </w:r>
          </w:p>
        </w:tc>
        <w:tc>
          <w:tcPr>
            <w:tcW w:w="568" w:type="pct"/>
          </w:tcPr>
          <w:p w:rsidR="00947B59" w:rsidRPr="00A613F7" w:rsidP="009762D3" w14:paraId="5AEB5CE8" w14:textId="5A0EA466">
            <w:pPr>
              <w:pStyle w:val="TableBullet"/>
              <w:numPr>
                <w:ilvl w:val="0"/>
                <w:numId w:val="0"/>
              </w:numPr>
              <w:spacing w:before="60" w:after="60" w:line="250" w:lineRule="exact"/>
              <w:ind w:left="0" w:firstLine="0"/>
              <w:rPr>
                <w:rFonts w:asciiTheme="minorHAnsi" w:eastAsiaTheme="minorHAnsi" w:hAnsiTheme="minorHAnsi" w:cstheme="minorBidi"/>
                <w:sz w:val="18"/>
                <w:szCs w:val="14"/>
                <w:lang w:val="en-AU" w:eastAsia="en-US" w:bidi="ar-SA"/>
              </w:rPr>
            </w:pPr>
            <w:r w:rsidRPr="00A613F7">
              <w:rPr>
                <w:noProof/>
                <w:lang w:eastAsia="en-AU"/>
              </w:rPr>
              <w:drawing>
                <wp:anchor distT="0" distB="0" distL="114300" distR="114300" simplePos="0" relativeHeight="251659264" behindDoc="0" locked="0" layoutInCell="1" allowOverlap="1">
                  <wp:simplePos x="0" y="0"/>
                  <wp:positionH relativeFrom="margin">
                    <wp:posOffset>168604</wp:posOffset>
                  </wp:positionH>
                  <wp:positionV relativeFrom="margin">
                    <wp:posOffset>18527</wp:posOffset>
                  </wp:positionV>
                  <wp:extent cx="195580" cy="195580"/>
                  <wp:effectExtent l="0" t="0" r="0" b="0"/>
                  <wp:wrapSquare wrapText="bothSides"/>
                  <wp:docPr id="15" name="Graphic 1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0065633" name="checkmark.svg"/>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95580" cy="195580"/>
                          </a:xfrm>
                          <a:prstGeom prst="rect">
                            <a:avLst/>
                          </a:prstGeom>
                        </pic:spPr>
                      </pic:pic>
                    </a:graphicData>
                  </a:graphic>
                  <wp14:sizeRelH relativeFrom="margin">
                    <wp14:pctWidth>0</wp14:pctWidth>
                  </wp14:sizeRelH>
                  <wp14:sizeRelV relativeFrom="margin">
                    <wp14:pctHeight>0</wp14:pctHeight>
                  </wp14:sizeRelV>
                </wp:anchor>
              </w:drawing>
            </w:r>
          </w:p>
        </w:tc>
        <w:tc>
          <w:tcPr>
            <w:tcW w:w="2038" w:type="pct"/>
          </w:tcPr>
          <w:p w:rsidR="00947B59" w:rsidRPr="00A613F7" w:rsidP="00947B59" w14:paraId="2359D1A4" w14:textId="1077B1C4">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Waste generated, processes generating the waste and the environment into which the waste will be discharged or disposed of. Facilities and procedures involved in the handling, treatment, storage and disposal of radioactive waste.</w:t>
            </w:r>
          </w:p>
          <w:p w:rsidR="00947B59" w:rsidRPr="00A613F7" w:rsidP="00947B59" w14:paraId="3F9BAF18" w14:textId="42F7D0A3">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 xml:space="preserve">Prediction of environmental concentrations of radionuclides and radiation doses to people from the proposed waste management practices, including demonstration that the radiation protection requirements of the </w:t>
            </w:r>
            <w:r w:rsidRPr="00A613F7">
              <w:rPr>
                <w:rFonts w:asciiTheme="minorHAnsi" w:eastAsiaTheme="minorHAnsi" w:hAnsiTheme="minorHAnsi" w:cstheme="minorBidi"/>
                <w:i/>
                <w:sz w:val="18"/>
                <w:szCs w:val="14"/>
                <w:lang w:val="en-AU" w:eastAsia="en-US" w:bidi="ar-SA"/>
              </w:rPr>
              <w:t>Code of Practice on Radiation Protection</w:t>
            </w:r>
            <w:r w:rsidRPr="00A613F7">
              <w:rPr>
                <w:rFonts w:asciiTheme="minorHAnsi" w:eastAsiaTheme="minorHAnsi" w:hAnsiTheme="minorHAnsi" w:cstheme="minorBidi"/>
                <w:sz w:val="18"/>
                <w:szCs w:val="14"/>
                <w:lang w:val="en-AU" w:eastAsia="en-US" w:bidi="ar-SA"/>
              </w:rPr>
              <w:t xml:space="preserve"> will be met.</w:t>
            </w:r>
          </w:p>
          <w:p w:rsidR="00947B59" w:rsidRPr="00A613F7" w:rsidP="00947B59" w14:paraId="08650646" w14:textId="7760782B">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Contingency measures in the case of failures in operational processes or equipment.</w:t>
            </w:r>
          </w:p>
          <w:p w:rsidR="00947B59" w:rsidRPr="00A613F7" w:rsidP="00947B59" w14:paraId="3EAE86E6" w14:textId="5BF00734">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Program for monitoring the concentration of radionuclides in the environment and assessing radiation doses to members of the public arising from the waste management practices (i.e., groundwater monitoring, airborne dust levels or radon in air).</w:t>
            </w:r>
          </w:p>
          <w:p w:rsidR="00947B59" w:rsidRPr="00A613F7" w:rsidP="00947B59" w14:paraId="743868C8" w14:textId="181AACDF">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System of periodic assessment and review of the adequacy and effectiveness of procedures instituted under the approved radioactive waste management plan to ensure currency and account for potential improvements in technology.</w:t>
            </w:r>
          </w:p>
          <w:p w:rsidR="00947B59" w:rsidRPr="00A613F7" w:rsidP="00947B59" w14:paraId="3D93A03B" w14:textId="77777777">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Plan for decommissioning waste management facilities and rehabilitation of the site.</w:t>
            </w:r>
          </w:p>
          <w:p w:rsidR="002D25C4" w:rsidRPr="00A613F7" w:rsidP="00947B59" w14:paraId="17983D71" w14:textId="0B5D64E5">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Responsibility for, and frequency of, reviews of the management plan.</w:t>
            </w:r>
          </w:p>
        </w:tc>
        <w:tc>
          <w:tcPr>
            <w:tcW w:w="1071" w:type="pct"/>
          </w:tcPr>
          <w:p w:rsidR="00947B59" w:rsidRPr="00A613F7" w:rsidP="009762D3" w14:paraId="162BF5A7" w14:textId="78FAD18B">
            <w:pPr>
              <w:pStyle w:val="TableText"/>
              <w:spacing w:before="60" w:after="60" w:line="250" w:lineRule="exact"/>
              <w:rPr>
                <w:rFonts w:asciiTheme="minorHAnsi" w:eastAsiaTheme="minorHAnsi" w:hAnsiTheme="minorHAnsi" w:cstheme="minorBidi"/>
                <w:sz w:val="18"/>
                <w:szCs w:val="18"/>
                <w:lang w:val="en-AU" w:eastAsia="en-US" w:bidi="ar-SA"/>
              </w:rPr>
            </w:pPr>
            <w:r w:rsidRPr="00A613F7">
              <w:rPr>
                <w:rFonts w:asciiTheme="minorHAnsi" w:eastAsiaTheme="minorHAnsi" w:hAnsiTheme="minorHAnsi" w:cstheme="minorBidi"/>
                <w:sz w:val="18"/>
                <w:szCs w:val="18"/>
                <w:lang w:val="en-AU" w:eastAsia="en-US" w:bidi="ar-SA"/>
              </w:rPr>
              <w:t>DHHS</w:t>
            </w:r>
          </w:p>
          <w:p w:rsidR="00947B59" w:rsidRPr="00A613F7" w:rsidP="009762D3" w14:paraId="7CF2410A" w14:textId="4945CA8A">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8"/>
                <w:lang w:val="en-AU" w:eastAsia="en-US" w:bidi="ar-SA"/>
              </w:rPr>
              <w:t>(EPA, ERR, DELWP)</w:t>
            </w:r>
          </w:p>
        </w:tc>
      </w:tr>
      <w:tr w14:paraId="3F780301" w14:textId="77777777" w:rsidTr="000D6E19">
        <w:tblPrEx>
          <w:tblW w:w="5000" w:type="pct"/>
          <w:tblInd w:w="0" w:type="dxa"/>
          <w:tblCellMar>
            <w:top w:w="0" w:type="dxa"/>
            <w:left w:w="108" w:type="dxa"/>
            <w:bottom w:w="0" w:type="dxa"/>
            <w:right w:w="108" w:type="dxa"/>
          </w:tblCellMar>
          <w:tblLook w:val="04A0"/>
        </w:tblPrEx>
        <w:tc>
          <w:tcPr>
            <w:tcW w:w="834" w:type="pct"/>
          </w:tcPr>
          <w:p w:rsidR="0093004B" w:rsidRPr="00A613F7" w:rsidP="0093004B" w14:paraId="604BD322" w14:textId="7AB42EF3">
            <w:pPr>
              <w:pStyle w:val="TableText"/>
              <w:spacing w:before="60" w:after="60" w:line="250" w:lineRule="exact"/>
              <w:rPr>
                <w:rFonts w:asciiTheme="minorHAnsi" w:eastAsiaTheme="minorHAnsi" w:hAnsiTheme="minorHAnsi" w:cstheme="minorBidi"/>
                <w:sz w:val="18"/>
                <w:szCs w:val="18"/>
                <w:lang w:val="en-AU" w:eastAsia="en-US" w:bidi="ar-SA"/>
              </w:rPr>
            </w:pPr>
            <w:r w:rsidRPr="00A613F7">
              <w:rPr>
                <w:rFonts w:asciiTheme="minorHAnsi" w:eastAsiaTheme="minorHAnsi" w:hAnsiTheme="minorHAnsi" w:cstheme="minorBidi"/>
                <w:sz w:val="18"/>
                <w:szCs w:val="18"/>
                <w:lang w:val="en-AU" w:eastAsia="en-US" w:bidi="ar-SA"/>
              </w:rPr>
              <w:t>Radiation environment plan</w:t>
            </w:r>
          </w:p>
        </w:tc>
        <w:tc>
          <w:tcPr>
            <w:tcW w:w="489" w:type="pct"/>
          </w:tcPr>
          <w:p w:rsidR="0093004B" w:rsidRPr="00A613F7" w:rsidP="0093004B" w14:paraId="57EFA507" w14:textId="11B1AFDC">
            <w:pPr>
              <w:pStyle w:val="TableBullet"/>
              <w:numPr>
                <w:ilvl w:val="0"/>
                <w:numId w:val="0"/>
              </w:numPr>
              <w:spacing w:before="60" w:after="60" w:line="250" w:lineRule="exact"/>
              <w:ind w:left="284" w:hanging="284"/>
              <w:rPr>
                <w:rFonts w:asciiTheme="minorHAnsi" w:eastAsiaTheme="minorHAnsi" w:hAnsiTheme="minorHAnsi" w:cstheme="minorBidi"/>
                <w:noProof/>
                <w:sz w:val="18"/>
                <w:szCs w:val="14"/>
                <w:lang w:val="en-AU" w:eastAsia="en-US" w:bidi="ar-SA"/>
              </w:rPr>
            </w:pPr>
            <w:r w:rsidRPr="00A613F7">
              <w:rPr>
                <w:noProof/>
                <w:lang w:eastAsia="en-AU"/>
              </w:rPr>
              <w:drawing>
                <wp:anchor distT="0" distB="0" distL="114300" distR="114300" simplePos="0" relativeHeight="251681792" behindDoc="0" locked="0" layoutInCell="1" allowOverlap="1">
                  <wp:simplePos x="0" y="0"/>
                  <wp:positionH relativeFrom="margin">
                    <wp:posOffset>89097</wp:posOffset>
                  </wp:positionH>
                  <wp:positionV relativeFrom="margin">
                    <wp:posOffset>18527</wp:posOffset>
                  </wp:positionV>
                  <wp:extent cx="195580" cy="195580"/>
                  <wp:effectExtent l="0" t="0" r="0" b="0"/>
                  <wp:wrapSquare wrapText="bothSides"/>
                  <wp:docPr id="2" name="Graphic 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7700217" name="checkmark.svg"/>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95580" cy="195580"/>
                          </a:xfrm>
                          <a:prstGeom prst="rect">
                            <a:avLst/>
                          </a:prstGeom>
                        </pic:spPr>
                      </pic:pic>
                    </a:graphicData>
                  </a:graphic>
                  <wp14:sizeRelH relativeFrom="margin">
                    <wp14:pctWidth>0</wp14:pctWidth>
                  </wp14:sizeRelH>
                  <wp14:sizeRelV relativeFrom="margin">
                    <wp14:pctHeight>0</wp14:pctHeight>
                  </wp14:sizeRelV>
                </wp:anchor>
              </w:drawing>
            </w:r>
          </w:p>
        </w:tc>
        <w:tc>
          <w:tcPr>
            <w:tcW w:w="568" w:type="pct"/>
          </w:tcPr>
          <w:p w:rsidR="0093004B" w:rsidRPr="00A613F7" w:rsidP="0093004B" w14:paraId="1F9AEA0B" w14:textId="3AC1FAA4">
            <w:pPr>
              <w:pStyle w:val="TableBullet"/>
              <w:numPr>
                <w:ilvl w:val="0"/>
                <w:numId w:val="0"/>
              </w:numPr>
              <w:spacing w:before="60" w:after="60" w:line="250" w:lineRule="exact"/>
              <w:ind w:left="0" w:firstLine="0"/>
              <w:rPr>
                <w:rFonts w:asciiTheme="minorHAnsi" w:eastAsiaTheme="minorHAnsi" w:hAnsiTheme="minorHAnsi" w:cstheme="minorBidi"/>
                <w:noProof/>
                <w:sz w:val="18"/>
                <w:szCs w:val="14"/>
                <w:lang w:val="en-AU" w:eastAsia="en-US" w:bidi="ar-SA"/>
              </w:rPr>
            </w:pPr>
            <w:r w:rsidRPr="00A613F7">
              <w:rPr>
                <w:noProof/>
                <w:lang w:eastAsia="en-AU"/>
              </w:rPr>
              <w:drawing>
                <wp:anchor distT="0" distB="0" distL="114300" distR="114300" simplePos="0" relativeHeight="251682816" behindDoc="0" locked="0" layoutInCell="1" allowOverlap="1">
                  <wp:simplePos x="0" y="0"/>
                  <wp:positionH relativeFrom="margin">
                    <wp:posOffset>168604</wp:posOffset>
                  </wp:positionH>
                  <wp:positionV relativeFrom="margin">
                    <wp:posOffset>18527</wp:posOffset>
                  </wp:positionV>
                  <wp:extent cx="195580" cy="195580"/>
                  <wp:effectExtent l="0" t="0" r="0" b="0"/>
                  <wp:wrapSquare wrapText="bothSides"/>
                  <wp:docPr id="4" name="Graphic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378224" name="checkmark.svg"/>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95580" cy="195580"/>
                          </a:xfrm>
                          <a:prstGeom prst="rect">
                            <a:avLst/>
                          </a:prstGeom>
                        </pic:spPr>
                      </pic:pic>
                    </a:graphicData>
                  </a:graphic>
                  <wp14:sizeRelH relativeFrom="margin">
                    <wp14:pctWidth>0</wp14:pctWidth>
                  </wp14:sizeRelH>
                  <wp14:sizeRelV relativeFrom="margin">
                    <wp14:pctHeight>0</wp14:pctHeight>
                  </wp14:sizeRelV>
                </wp:anchor>
              </w:drawing>
            </w:r>
          </w:p>
        </w:tc>
        <w:tc>
          <w:tcPr>
            <w:tcW w:w="2038" w:type="pct"/>
          </w:tcPr>
          <w:p w:rsidR="0093004B" w:rsidRPr="00A613F7" w:rsidP="0093004B" w14:paraId="111C6837" w14:textId="5713617B">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 xml:space="preserve">Made in accordance with the </w:t>
            </w:r>
            <w:r w:rsidRPr="00A613F7">
              <w:rPr>
                <w:rFonts w:asciiTheme="minorHAnsi" w:eastAsiaTheme="minorHAnsi" w:hAnsiTheme="minorHAnsi" w:cstheme="minorBidi"/>
                <w:i/>
                <w:sz w:val="18"/>
                <w:szCs w:val="14"/>
                <w:lang w:val="en-AU" w:eastAsia="en-US" w:bidi="ar-SA"/>
              </w:rPr>
              <w:t>Guide for Radiation Protection of the Environment</w:t>
            </w:r>
            <w:r w:rsidRPr="00A613F7">
              <w:rPr>
                <w:rFonts w:asciiTheme="minorHAnsi" w:eastAsiaTheme="minorHAnsi" w:hAnsiTheme="minorHAnsi" w:cstheme="minorBidi"/>
                <w:sz w:val="18"/>
                <w:szCs w:val="14"/>
                <w:lang w:val="en-AU" w:eastAsia="en-US" w:bidi="ar-SA"/>
              </w:rPr>
              <w:t xml:space="preserve"> (ARPANSA, 2015).</w:t>
            </w:r>
          </w:p>
          <w:p w:rsidR="0093004B" w:rsidRPr="00A613F7" w:rsidP="002C1EBF" w14:paraId="63568AE3" w14:textId="77777777">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Potential impacts of the project on non-human biota, relevant screening values and if required, further assessment.</w:t>
            </w:r>
          </w:p>
          <w:p w:rsidR="002D25C4" w:rsidRPr="00A613F7" w:rsidP="002C1EBF" w14:paraId="15115C13" w14:textId="72369B90">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Responsibility for, and frequency of, reviews of the plan.</w:t>
            </w:r>
          </w:p>
        </w:tc>
        <w:tc>
          <w:tcPr>
            <w:tcW w:w="1071" w:type="pct"/>
          </w:tcPr>
          <w:p w:rsidR="0093004B" w:rsidRPr="00A613F7" w:rsidP="0093004B" w14:paraId="7A180E95" w14:textId="77777777">
            <w:pPr>
              <w:pStyle w:val="TableText"/>
              <w:spacing w:before="60" w:after="60" w:line="250" w:lineRule="exact"/>
              <w:rPr>
                <w:rFonts w:asciiTheme="minorHAnsi" w:eastAsiaTheme="minorHAnsi" w:hAnsiTheme="minorHAnsi" w:cstheme="minorBidi"/>
                <w:sz w:val="18"/>
                <w:szCs w:val="18"/>
                <w:lang w:val="en-AU" w:eastAsia="en-US" w:bidi="ar-SA"/>
              </w:rPr>
            </w:pPr>
            <w:r w:rsidRPr="00A613F7">
              <w:rPr>
                <w:rFonts w:asciiTheme="minorHAnsi" w:eastAsiaTheme="minorHAnsi" w:hAnsiTheme="minorHAnsi" w:cstheme="minorBidi"/>
                <w:sz w:val="18"/>
                <w:szCs w:val="18"/>
                <w:lang w:val="en-AU" w:eastAsia="en-US" w:bidi="ar-SA"/>
              </w:rPr>
              <w:t>DHHS</w:t>
            </w:r>
          </w:p>
          <w:p w:rsidR="0093004B" w:rsidRPr="00A613F7" w:rsidP="0093004B" w14:paraId="56060198" w14:textId="07F46670">
            <w:pPr>
              <w:pStyle w:val="TableText"/>
              <w:spacing w:before="60" w:after="60" w:line="250" w:lineRule="exact"/>
              <w:rPr>
                <w:rFonts w:asciiTheme="minorHAnsi" w:eastAsiaTheme="minorHAnsi" w:hAnsiTheme="minorHAnsi" w:cstheme="minorBidi"/>
                <w:sz w:val="18"/>
                <w:szCs w:val="18"/>
                <w:lang w:val="en-AU" w:eastAsia="en-US" w:bidi="ar-SA"/>
              </w:rPr>
            </w:pPr>
            <w:r w:rsidRPr="00A613F7">
              <w:rPr>
                <w:rFonts w:asciiTheme="minorHAnsi" w:eastAsiaTheme="minorHAnsi" w:hAnsiTheme="minorHAnsi" w:cstheme="minorBidi"/>
                <w:sz w:val="18"/>
                <w:szCs w:val="18"/>
                <w:lang w:val="en-AU" w:eastAsia="en-US" w:bidi="ar-SA"/>
              </w:rPr>
              <w:t>(EPA, ERR, DELWP)</w:t>
            </w:r>
          </w:p>
        </w:tc>
      </w:tr>
      <w:tr w14:paraId="55D83CF1" w14:textId="77777777" w:rsidTr="000D6E19">
        <w:tblPrEx>
          <w:tblW w:w="5000" w:type="pct"/>
          <w:tblInd w:w="0" w:type="dxa"/>
          <w:tblCellMar>
            <w:top w:w="0" w:type="dxa"/>
            <w:left w:w="108" w:type="dxa"/>
            <w:bottom w:w="0" w:type="dxa"/>
            <w:right w:w="108" w:type="dxa"/>
          </w:tblCellMar>
          <w:tblLook w:val="04A0"/>
        </w:tblPrEx>
        <w:tc>
          <w:tcPr>
            <w:tcW w:w="5000" w:type="pct"/>
            <w:gridSpan w:val="5"/>
            <w:shd w:val="clear" w:color="auto" w:fill="F2F2F2" w:themeFill="background1" w:themeFillShade="F2"/>
          </w:tcPr>
          <w:p w:rsidR="0093004B" w:rsidRPr="00A613F7" w:rsidP="0093004B" w14:paraId="06A728E3" w14:textId="134458DE">
            <w:pPr>
              <w:pStyle w:val="TableText"/>
              <w:spacing w:before="60" w:after="60" w:line="250" w:lineRule="exact"/>
              <w:rPr>
                <w:rFonts w:asciiTheme="minorHAnsi" w:eastAsiaTheme="minorHAnsi" w:hAnsiTheme="minorHAnsi" w:cstheme="minorBidi"/>
                <w:b/>
                <w:bCs/>
                <w:sz w:val="18"/>
                <w:szCs w:val="18"/>
                <w:lang w:val="en-AU" w:eastAsia="en-US" w:bidi="ar-SA"/>
              </w:rPr>
            </w:pPr>
            <w:r w:rsidRPr="00A613F7">
              <w:rPr>
                <w:rFonts w:asciiTheme="minorHAnsi" w:eastAsiaTheme="minorHAnsi" w:hAnsiTheme="minorHAnsi" w:cstheme="minorBidi"/>
                <w:b/>
                <w:bCs/>
                <w:sz w:val="18"/>
                <w:szCs w:val="18"/>
                <w:lang w:val="en-AU" w:eastAsia="en-US" w:bidi="ar-SA"/>
              </w:rPr>
              <w:t>Rehabilitation sub-plan</w:t>
            </w:r>
          </w:p>
        </w:tc>
      </w:tr>
      <w:tr w14:paraId="76A13572" w14:textId="74B625E6" w:rsidTr="000D6E19">
        <w:tblPrEx>
          <w:tblW w:w="5000" w:type="pct"/>
          <w:tblInd w:w="0" w:type="dxa"/>
          <w:tblCellMar>
            <w:top w:w="0" w:type="dxa"/>
            <w:left w:w="108" w:type="dxa"/>
            <w:bottom w:w="0" w:type="dxa"/>
            <w:right w:w="108" w:type="dxa"/>
          </w:tblCellMar>
          <w:tblLook w:val="04A0"/>
        </w:tblPrEx>
        <w:tc>
          <w:tcPr>
            <w:tcW w:w="834" w:type="pct"/>
          </w:tcPr>
          <w:p w:rsidR="0093004B" w:rsidRPr="00A613F7" w:rsidP="0093004B" w14:paraId="5E1FDBA9" w14:textId="691E1618">
            <w:pPr>
              <w:pStyle w:val="TableText"/>
              <w:spacing w:before="60" w:after="60" w:line="250" w:lineRule="exact"/>
              <w:rPr>
                <w:rFonts w:asciiTheme="minorHAnsi" w:eastAsiaTheme="minorHAnsi" w:hAnsiTheme="minorHAnsi" w:cstheme="minorBidi"/>
                <w:sz w:val="18"/>
                <w:szCs w:val="18"/>
                <w:lang w:val="en-AU" w:eastAsia="en-US" w:bidi="ar-SA"/>
              </w:rPr>
            </w:pPr>
            <w:r w:rsidRPr="00A613F7">
              <w:rPr>
                <w:rFonts w:asciiTheme="minorHAnsi" w:eastAsiaTheme="minorHAnsi" w:hAnsiTheme="minorHAnsi" w:cstheme="minorBidi"/>
                <w:sz w:val="18"/>
                <w:szCs w:val="18"/>
                <w:lang w:val="en-AU" w:eastAsia="en-US" w:bidi="ar-SA"/>
              </w:rPr>
              <w:t>Mine rehabilitation plan</w:t>
            </w:r>
          </w:p>
        </w:tc>
        <w:tc>
          <w:tcPr>
            <w:tcW w:w="489" w:type="pct"/>
          </w:tcPr>
          <w:p w:rsidR="0093004B" w:rsidRPr="00A613F7" w:rsidP="0093004B" w14:paraId="1D445786" w14:textId="0B68DBA6">
            <w:pPr>
              <w:pStyle w:val="TableBullet"/>
              <w:numPr>
                <w:ilvl w:val="0"/>
                <w:numId w:val="0"/>
              </w:numPr>
              <w:spacing w:before="60" w:after="60" w:line="250" w:lineRule="exact"/>
              <w:ind w:left="284" w:hanging="284"/>
              <w:jc w:val="center"/>
              <w:rPr>
                <w:rFonts w:asciiTheme="minorHAnsi" w:eastAsiaTheme="minorHAnsi" w:hAnsiTheme="minorHAnsi" w:cstheme="minorBidi"/>
                <w:sz w:val="18"/>
                <w:szCs w:val="14"/>
                <w:lang w:val="en-AU" w:eastAsia="en-US" w:bidi="ar-SA"/>
              </w:rPr>
            </w:pPr>
            <w:r w:rsidRPr="00A613F7">
              <w:rPr>
                <w:noProof/>
                <w:lang w:eastAsia="en-AU"/>
              </w:rPr>
              <w:drawing>
                <wp:anchor distT="0" distB="0" distL="114300" distR="114300" simplePos="0" relativeHeight="251671552" behindDoc="0" locked="0" layoutInCell="1" allowOverlap="1">
                  <wp:simplePos x="0" y="0"/>
                  <wp:positionH relativeFrom="margin">
                    <wp:posOffset>123326</wp:posOffset>
                  </wp:positionH>
                  <wp:positionV relativeFrom="margin">
                    <wp:posOffset>26592</wp:posOffset>
                  </wp:positionV>
                  <wp:extent cx="195580" cy="195580"/>
                  <wp:effectExtent l="0" t="0" r="0" b="0"/>
                  <wp:wrapSquare wrapText="bothSides"/>
                  <wp:docPr id="13" name="Graphic 1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8713130" name="checkmark.svg"/>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95580" cy="195580"/>
                          </a:xfrm>
                          <a:prstGeom prst="rect">
                            <a:avLst/>
                          </a:prstGeom>
                        </pic:spPr>
                      </pic:pic>
                    </a:graphicData>
                  </a:graphic>
                  <wp14:sizeRelH relativeFrom="margin">
                    <wp14:pctWidth>0</wp14:pctWidth>
                  </wp14:sizeRelH>
                  <wp14:sizeRelV relativeFrom="margin">
                    <wp14:pctHeight>0</wp14:pctHeight>
                  </wp14:sizeRelV>
                </wp:anchor>
              </w:drawing>
            </w:r>
          </w:p>
        </w:tc>
        <w:tc>
          <w:tcPr>
            <w:tcW w:w="568" w:type="pct"/>
          </w:tcPr>
          <w:p w:rsidR="0093004B" w:rsidRPr="00A613F7" w:rsidP="0093004B" w14:paraId="56EAD489" w14:textId="4722BF12">
            <w:pPr>
              <w:pStyle w:val="TableBullet"/>
              <w:numPr>
                <w:ilvl w:val="0"/>
                <w:numId w:val="0"/>
              </w:numPr>
              <w:spacing w:before="60" w:after="60" w:line="250" w:lineRule="exact"/>
              <w:ind w:left="0" w:firstLine="0"/>
              <w:jc w:val="center"/>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w:t>
            </w:r>
          </w:p>
        </w:tc>
        <w:tc>
          <w:tcPr>
            <w:tcW w:w="2038" w:type="pct"/>
            <w:vMerge w:val="restart"/>
          </w:tcPr>
          <w:p w:rsidR="0093004B" w:rsidRPr="00A613F7" w:rsidP="0093004B" w14:paraId="34D78312" w14:textId="2A15E503">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Post-mining land uses and landforms envisaged following project completion.</w:t>
            </w:r>
          </w:p>
          <w:p w:rsidR="0093004B" w:rsidRPr="00A613F7" w:rsidP="0093004B" w14:paraId="4ACC2686" w14:textId="24FF5FE2">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Rehabilitation outcomes which Kalbar seeks to achieve.</w:t>
            </w:r>
          </w:p>
          <w:p w:rsidR="0093004B" w:rsidRPr="00A613F7" w:rsidP="0093004B" w14:paraId="1B6CAAFF" w14:textId="36F05640">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Rehabilitation and restoration measures including the establishment of rehabilitation protocols.</w:t>
            </w:r>
          </w:p>
          <w:p w:rsidR="0093004B" w:rsidRPr="00A613F7" w:rsidP="0093004B" w14:paraId="14EECC7B" w14:textId="23EB69FD">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Metrics by which attainment of rehabilitation outcomes would be assessed.</w:t>
            </w:r>
          </w:p>
          <w:p w:rsidR="0093004B" w:rsidRPr="00A613F7" w:rsidP="0093004B" w14:paraId="28275072" w14:textId="2173A0C5">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Key risks that could affect delivery of closure objective.</w:t>
            </w:r>
          </w:p>
          <w:p w:rsidR="0093004B" w:rsidRPr="00A613F7" w:rsidP="0093004B" w14:paraId="3BF40552" w14:textId="77777777">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How Kalbar proposes to avoid or mitigate rehabilitation and closure risks.</w:t>
            </w:r>
          </w:p>
          <w:p w:rsidR="002D25C4" w:rsidRPr="00A613F7" w:rsidP="0093004B" w14:paraId="073AD244" w14:textId="1B7CE9C4">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Responsibility for, and frequency of, reviews of the sub-plan.</w:t>
            </w:r>
          </w:p>
        </w:tc>
        <w:tc>
          <w:tcPr>
            <w:tcW w:w="1071" w:type="pct"/>
            <w:vMerge w:val="restart"/>
          </w:tcPr>
          <w:p w:rsidR="0093004B" w:rsidRPr="00A613F7" w:rsidP="0093004B" w14:paraId="218AC950" w14:textId="4A8AD0CE">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ERR, EPA</w:t>
            </w:r>
          </w:p>
          <w:p w:rsidR="0093004B" w:rsidRPr="00A613F7" w:rsidP="0093004B" w14:paraId="0AD8DFC5" w14:textId="41D4CF5E">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(East Gippsland Shire Council, DHHS, Southern Rural Water, catchment management authorities, DELWP</w:t>
            </w:r>
            <w:r w:rsidRPr="00A613F7" w:rsidR="00D356D6">
              <w:rPr>
                <w:rFonts w:asciiTheme="minorHAnsi" w:eastAsiaTheme="minorHAnsi" w:hAnsiTheme="minorHAnsi" w:cstheme="minorBidi"/>
                <w:sz w:val="18"/>
                <w:szCs w:val="14"/>
                <w:lang w:val="en-AU" w:eastAsia="en-US" w:bidi="ar-SA"/>
              </w:rPr>
              <w:t>, DELWP (region)</w:t>
            </w:r>
            <w:r w:rsidRPr="00A613F7">
              <w:rPr>
                <w:rFonts w:asciiTheme="minorHAnsi" w:eastAsiaTheme="minorHAnsi" w:hAnsiTheme="minorHAnsi" w:cstheme="minorBidi"/>
                <w:sz w:val="18"/>
                <w:szCs w:val="14"/>
                <w:lang w:val="en-AU" w:eastAsia="en-US" w:bidi="ar-SA"/>
              </w:rPr>
              <w:t>)</w:t>
            </w:r>
          </w:p>
        </w:tc>
      </w:tr>
      <w:tr w14:paraId="6414A1F3" w14:textId="77777777" w:rsidTr="000D6E19">
        <w:tblPrEx>
          <w:tblW w:w="5000" w:type="pct"/>
          <w:tblInd w:w="0" w:type="dxa"/>
          <w:tblCellMar>
            <w:top w:w="0" w:type="dxa"/>
            <w:left w:w="108" w:type="dxa"/>
            <w:bottom w:w="0" w:type="dxa"/>
            <w:right w:w="108" w:type="dxa"/>
          </w:tblCellMar>
          <w:tblLook w:val="04A0"/>
        </w:tblPrEx>
        <w:tc>
          <w:tcPr>
            <w:tcW w:w="834" w:type="pct"/>
          </w:tcPr>
          <w:p w:rsidR="0093004B" w:rsidRPr="00A613F7" w:rsidP="0093004B" w14:paraId="335E7B16" w14:textId="1F135125">
            <w:pPr>
              <w:pStyle w:val="TableText"/>
              <w:spacing w:before="60" w:after="60" w:line="250" w:lineRule="exact"/>
              <w:rPr>
                <w:rFonts w:asciiTheme="minorHAnsi" w:eastAsiaTheme="minorHAnsi" w:hAnsiTheme="minorHAnsi" w:cstheme="minorBidi"/>
                <w:sz w:val="18"/>
                <w:szCs w:val="18"/>
                <w:lang w:val="en-AU" w:eastAsia="en-US" w:bidi="ar-SA"/>
              </w:rPr>
            </w:pPr>
            <w:r w:rsidRPr="00A613F7">
              <w:rPr>
                <w:rFonts w:asciiTheme="minorHAnsi" w:eastAsiaTheme="minorHAnsi" w:hAnsiTheme="minorHAnsi" w:cstheme="minorBidi"/>
                <w:sz w:val="18"/>
                <w:szCs w:val="18"/>
                <w:lang w:val="en-AU" w:eastAsia="en-US" w:bidi="ar-SA"/>
              </w:rPr>
              <w:t>Rehabilitation plan</w:t>
            </w:r>
          </w:p>
        </w:tc>
        <w:tc>
          <w:tcPr>
            <w:tcW w:w="489" w:type="pct"/>
          </w:tcPr>
          <w:p w:rsidR="0093004B" w:rsidRPr="00A613F7" w:rsidP="0093004B" w14:paraId="4AA4BF2D" w14:textId="40FF8E6D">
            <w:pPr>
              <w:pStyle w:val="BodyText"/>
              <w:spacing w:before="200" w:after="120" w:line="288" w:lineRule="auto"/>
              <w:jc w:val="center"/>
              <w:rPr>
                <w:rFonts w:asciiTheme="minorHAnsi" w:eastAsiaTheme="minorHAnsi" w:hAnsiTheme="minorHAnsi" w:cs="Times New Roman"/>
                <w:noProof/>
                <w:lang w:val="en-AU" w:eastAsia="en-US" w:bidi="ar-SA"/>
              </w:rPr>
            </w:pPr>
            <w:r w:rsidRPr="00A613F7">
              <w:rPr>
                <w:rFonts w:asciiTheme="minorHAnsi" w:eastAsiaTheme="minorHAnsi" w:hAnsiTheme="minorHAnsi" w:cs="Times New Roman"/>
                <w:noProof/>
                <w:lang w:val="en-AU" w:eastAsia="en-US" w:bidi="ar-SA"/>
              </w:rPr>
              <w:t>-</w:t>
            </w:r>
          </w:p>
        </w:tc>
        <w:tc>
          <w:tcPr>
            <w:tcW w:w="568" w:type="pct"/>
          </w:tcPr>
          <w:p w:rsidR="0093004B" w:rsidRPr="00A613F7" w:rsidP="0093004B" w14:paraId="2D47066D" w14:textId="69C4D5A3">
            <w:pPr>
              <w:pStyle w:val="BodyText"/>
              <w:spacing w:before="200" w:after="120" w:line="288" w:lineRule="auto"/>
              <w:jc w:val="center"/>
              <w:rPr>
                <w:rFonts w:asciiTheme="minorHAnsi" w:eastAsiaTheme="minorHAnsi" w:hAnsiTheme="minorHAnsi" w:cs="Times New Roman"/>
                <w:noProof/>
                <w:lang w:val="en-AU" w:eastAsia="en-US" w:bidi="ar-SA"/>
              </w:rPr>
            </w:pPr>
            <w:r w:rsidRPr="00A613F7">
              <w:rPr>
                <w:noProof/>
                <w:lang w:eastAsia="en-AU"/>
              </w:rPr>
              <w:drawing>
                <wp:anchor distT="0" distB="0" distL="114300" distR="114300" simplePos="0" relativeHeight="251672576" behindDoc="0" locked="0" layoutInCell="1" allowOverlap="1">
                  <wp:simplePos x="0" y="0"/>
                  <wp:positionH relativeFrom="margin">
                    <wp:posOffset>153935</wp:posOffset>
                  </wp:positionH>
                  <wp:positionV relativeFrom="margin">
                    <wp:posOffset>7033</wp:posOffset>
                  </wp:positionV>
                  <wp:extent cx="195580" cy="195580"/>
                  <wp:effectExtent l="0" t="0" r="0" b="0"/>
                  <wp:wrapSquare wrapText="bothSides"/>
                  <wp:docPr id="353" name="Graphic 35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035328" name="checkmark.svg"/>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95580" cy="195580"/>
                          </a:xfrm>
                          <a:prstGeom prst="rect">
                            <a:avLst/>
                          </a:prstGeom>
                        </pic:spPr>
                      </pic:pic>
                    </a:graphicData>
                  </a:graphic>
                  <wp14:sizeRelH relativeFrom="margin">
                    <wp14:pctWidth>0</wp14:pctWidth>
                  </wp14:sizeRelH>
                  <wp14:sizeRelV relativeFrom="margin">
                    <wp14:pctHeight>0</wp14:pctHeight>
                  </wp14:sizeRelV>
                </wp:anchor>
              </w:drawing>
            </w:r>
          </w:p>
        </w:tc>
        <w:tc>
          <w:tcPr>
            <w:tcW w:w="2038" w:type="pct"/>
            <w:vMerge/>
          </w:tcPr>
          <w:p w:rsidR="0093004B" w:rsidRPr="00A613F7" w:rsidP="0093004B" w14:paraId="18CE5EB7" w14:textId="77777777">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p>
        </w:tc>
        <w:tc>
          <w:tcPr>
            <w:tcW w:w="1071" w:type="pct"/>
            <w:vMerge/>
          </w:tcPr>
          <w:p w:rsidR="0093004B" w:rsidRPr="00A613F7" w:rsidP="0093004B" w14:paraId="40144129" w14:textId="77777777">
            <w:pPr>
              <w:pStyle w:val="TableText"/>
              <w:spacing w:before="60" w:after="60" w:line="250" w:lineRule="exact"/>
              <w:rPr>
                <w:rFonts w:asciiTheme="minorHAnsi" w:eastAsiaTheme="minorHAnsi" w:hAnsiTheme="minorHAnsi" w:cstheme="minorBidi"/>
                <w:sz w:val="18"/>
                <w:szCs w:val="14"/>
                <w:lang w:val="en-AU" w:eastAsia="en-US" w:bidi="ar-SA"/>
              </w:rPr>
            </w:pPr>
          </w:p>
        </w:tc>
      </w:tr>
      <w:tr w14:paraId="625B92AB" w14:textId="77777777" w:rsidTr="000D6E19">
        <w:tblPrEx>
          <w:tblW w:w="5000" w:type="pct"/>
          <w:tblInd w:w="0" w:type="dxa"/>
          <w:tblCellMar>
            <w:top w:w="0" w:type="dxa"/>
            <w:left w:w="108" w:type="dxa"/>
            <w:bottom w:w="0" w:type="dxa"/>
            <w:right w:w="108" w:type="dxa"/>
          </w:tblCellMar>
          <w:tblLook w:val="04A0"/>
        </w:tblPrEx>
        <w:tc>
          <w:tcPr>
            <w:tcW w:w="5000" w:type="pct"/>
            <w:gridSpan w:val="5"/>
            <w:shd w:val="clear" w:color="auto" w:fill="F2F2F2" w:themeFill="background1" w:themeFillShade="F2"/>
          </w:tcPr>
          <w:p w:rsidR="0093004B" w:rsidRPr="00A613F7" w:rsidP="0093004B" w14:paraId="76EC4D3A" w14:textId="15C8DAD3">
            <w:pPr>
              <w:pStyle w:val="TableText"/>
              <w:spacing w:before="60" w:after="60" w:line="250" w:lineRule="exact"/>
              <w:rPr>
                <w:rFonts w:asciiTheme="minorHAnsi" w:eastAsiaTheme="minorHAnsi" w:hAnsiTheme="minorHAnsi" w:cstheme="minorBidi"/>
                <w:b/>
                <w:bCs/>
                <w:sz w:val="18"/>
                <w:szCs w:val="14"/>
                <w:lang w:val="en-AU" w:eastAsia="en-US" w:bidi="ar-SA"/>
              </w:rPr>
            </w:pPr>
            <w:r w:rsidRPr="00A613F7">
              <w:rPr>
                <w:rFonts w:asciiTheme="minorHAnsi" w:eastAsiaTheme="minorHAnsi" w:hAnsiTheme="minorHAnsi" w:cstheme="minorBidi"/>
                <w:b/>
                <w:bCs/>
                <w:sz w:val="18"/>
                <w:szCs w:val="14"/>
                <w:lang w:val="en-AU" w:eastAsia="en-US" w:bidi="ar-SA"/>
              </w:rPr>
              <w:t>Fire and emergency management sub-plan</w:t>
            </w:r>
          </w:p>
        </w:tc>
      </w:tr>
      <w:tr w14:paraId="62FE8076" w14:textId="77777777" w:rsidTr="000D6E19">
        <w:tblPrEx>
          <w:tblW w:w="5000" w:type="pct"/>
          <w:tblInd w:w="0" w:type="dxa"/>
          <w:tblCellMar>
            <w:top w:w="0" w:type="dxa"/>
            <w:left w:w="108" w:type="dxa"/>
            <w:bottom w:w="0" w:type="dxa"/>
            <w:right w:w="108" w:type="dxa"/>
          </w:tblCellMar>
          <w:tblLook w:val="04A0"/>
        </w:tblPrEx>
        <w:tc>
          <w:tcPr>
            <w:tcW w:w="834" w:type="pct"/>
          </w:tcPr>
          <w:p w:rsidR="0093004B" w:rsidRPr="00A613F7" w:rsidP="0093004B" w14:paraId="4B459AD1" w14:textId="43638509">
            <w:pPr>
              <w:pStyle w:val="TableText"/>
              <w:spacing w:before="60" w:after="60" w:line="250" w:lineRule="exact"/>
              <w:rPr>
                <w:rFonts w:asciiTheme="minorHAnsi" w:eastAsiaTheme="minorHAnsi" w:hAnsiTheme="minorHAnsi" w:cstheme="minorBidi"/>
                <w:sz w:val="18"/>
                <w:szCs w:val="18"/>
                <w:lang w:val="en-AU" w:eastAsia="en-US" w:bidi="ar-SA"/>
              </w:rPr>
            </w:pPr>
            <w:r w:rsidRPr="00A613F7">
              <w:rPr>
                <w:rFonts w:asciiTheme="minorHAnsi" w:eastAsiaTheme="minorHAnsi" w:hAnsiTheme="minorHAnsi" w:cstheme="minorBidi"/>
                <w:sz w:val="18"/>
                <w:szCs w:val="18"/>
                <w:lang w:val="en-AU" w:eastAsia="en-US" w:bidi="ar-SA"/>
              </w:rPr>
              <w:t>Emergency preparedness and response plan</w:t>
            </w:r>
          </w:p>
        </w:tc>
        <w:tc>
          <w:tcPr>
            <w:tcW w:w="489" w:type="pct"/>
          </w:tcPr>
          <w:p w:rsidR="0093004B" w:rsidRPr="00A613F7" w:rsidP="0093004B" w14:paraId="48512269" w14:textId="18F64DA6">
            <w:pPr>
              <w:pStyle w:val="BodyText"/>
              <w:spacing w:before="200" w:after="120" w:line="288" w:lineRule="auto"/>
              <w:jc w:val="center"/>
              <w:rPr>
                <w:rFonts w:asciiTheme="minorHAnsi" w:eastAsiaTheme="minorHAnsi" w:hAnsiTheme="minorHAnsi" w:cs="Times New Roman"/>
                <w:noProof/>
                <w:lang w:val="en-AU" w:eastAsia="en-US" w:bidi="ar-SA"/>
              </w:rPr>
            </w:pPr>
            <w:r w:rsidRPr="00A613F7">
              <w:rPr>
                <w:noProof/>
                <w:lang w:eastAsia="en-AU"/>
              </w:rPr>
              <w:drawing>
                <wp:anchor distT="0" distB="0" distL="114300" distR="114300" simplePos="0" relativeHeight="251673600" behindDoc="0" locked="0" layoutInCell="1" allowOverlap="1">
                  <wp:simplePos x="0" y="0"/>
                  <wp:positionH relativeFrom="margin">
                    <wp:posOffset>108656</wp:posOffset>
                  </wp:positionH>
                  <wp:positionV relativeFrom="margin">
                    <wp:posOffset>618</wp:posOffset>
                  </wp:positionV>
                  <wp:extent cx="195580" cy="195580"/>
                  <wp:effectExtent l="0" t="0" r="0" b="0"/>
                  <wp:wrapSquare wrapText="bothSides"/>
                  <wp:docPr id="357" name="Graphic 35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517355" name="checkmark.svg"/>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95580" cy="195580"/>
                          </a:xfrm>
                          <a:prstGeom prst="rect">
                            <a:avLst/>
                          </a:prstGeom>
                        </pic:spPr>
                      </pic:pic>
                    </a:graphicData>
                  </a:graphic>
                  <wp14:sizeRelH relativeFrom="margin">
                    <wp14:pctWidth>0</wp14:pctWidth>
                  </wp14:sizeRelH>
                  <wp14:sizeRelV relativeFrom="margin">
                    <wp14:pctHeight>0</wp14:pctHeight>
                  </wp14:sizeRelV>
                </wp:anchor>
              </w:drawing>
            </w:r>
          </w:p>
        </w:tc>
        <w:tc>
          <w:tcPr>
            <w:tcW w:w="568" w:type="pct"/>
          </w:tcPr>
          <w:p w:rsidR="0093004B" w:rsidRPr="00A613F7" w:rsidP="0093004B" w14:paraId="6BA1F1DB" w14:textId="2311D198">
            <w:pPr>
              <w:pStyle w:val="BodyText"/>
              <w:spacing w:before="200" w:after="120" w:line="288" w:lineRule="auto"/>
              <w:jc w:val="center"/>
              <w:rPr>
                <w:rFonts w:asciiTheme="minorHAnsi" w:eastAsiaTheme="minorHAnsi" w:hAnsiTheme="minorHAnsi" w:cs="Times New Roman"/>
                <w:noProof/>
                <w:lang w:val="en-AU" w:eastAsia="en-US" w:bidi="ar-SA"/>
              </w:rPr>
            </w:pPr>
            <w:r w:rsidRPr="00A613F7">
              <w:rPr>
                <w:rFonts w:asciiTheme="minorHAnsi" w:eastAsiaTheme="minorHAnsi" w:hAnsiTheme="minorHAnsi" w:cs="Times New Roman"/>
                <w:lang w:val="en-AU" w:eastAsia="en-US" w:bidi="ar-SA"/>
              </w:rPr>
              <w:t>-</w:t>
            </w:r>
          </w:p>
        </w:tc>
        <w:tc>
          <w:tcPr>
            <w:tcW w:w="2038" w:type="pct"/>
          </w:tcPr>
          <w:p w:rsidR="0093004B" w:rsidRPr="00A613F7" w:rsidP="0093004B" w14:paraId="7DA279F9" w14:textId="5FBE96F3">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Actions required to minimise impacts on community or worker health and safety.</w:t>
            </w:r>
          </w:p>
          <w:p w:rsidR="0093004B" w:rsidRPr="00A613F7" w:rsidP="0093004B" w14:paraId="5D2E49C7" w14:textId="2DB1E2C9">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Actions required to minimise environmental and property damage.</w:t>
            </w:r>
          </w:p>
          <w:p w:rsidR="0093004B" w:rsidRPr="00A613F7" w:rsidP="0093004B" w14:paraId="53D14F1A" w14:textId="1C561230">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Training of emergency response personnel.</w:t>
            </w:r>
          </w:p>
          <w:p w:rsidR="0093004B" w:rsidRPr="00A613F7" w:rsidP="0093004B" w14:paraId="1FD4834C" w14:textId="2D0474C2">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Emergency organisation and responsibilities.</w:t>
            </w:r>
          </w:p>
          <w:p w:rsidR="0093004B" w:rsidRPr="00A613F7" w:rsidP="0093004B" w14:paraId="36BDAED6" w14:textId="1F000E98">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Internal and external communications.</w:t>
            </w:r>
          </w:p>
          <w:p w:rsidR="0093004B" w:rsidRPr="00A613F7" w:rsidP="0093004B" w14:paraId="25E9125F" w14:textId="603CA812">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Evacuation routes and assembly points.</w:t>
            </w:r>
          </w:p>
          <w:p w:rsidR="0093004B" w:rsidRPr="00A613F7" w:rsidP="0093004B" w14:paraId="79729D0D" w14:textId="1208A5FD">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Processes for a post-accident evaluation to establish and implement corrective and preventative actions.</w:t>
            </w:r>
          </w:p>
          <w:p w:rsidR="0093004B" w:rsidRPr="00A613F7" w:rsidP="0093004B" w14:paraId="5EC88223" w14:textId="2EDB25EB">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Periodic testing of emergency response procedures</w:t>
            </w:r>
            <w:r w:rsidR="00FA0694">
              <w:rPr>
                <w:rFonts w:asciiTheme="minorHAnsi" w:eastAsiaTheme="minorHAnsi" w:hAnsiTheme="minorHAnsi" w:cstheme="minorBidi"/>
                <w:sz w:val="18"/>
                <w:szCs w:val="14"/>
                <w:lang w:val="en-AU" w:eastAsia="en-US" w:bidi="ar-SA"/>
              </w:rPr>
              <w:t xml:space="preserve"> including p</w:t>
            </w:r>
            <w:r w:rsidRPr="00FA0694" w:rsidR="00FA0694">
              <w:rPr>
                <w:rFonts w:asciiTheme="minorHAnsi" w:eastAsiaTheme="minorHAnsi" w:hAnsiTheme="minorHAnsi" w:cstheme="minorBidi"/>
                <w:sz w:val="18"/>
                <w:szCs w:val="14"/>
                <w:lang w:val="en-AU" w:eastAsia="en-US" w:bidi="ar-SA"/>
              </w:rPr>
              <w:t>eriodic training drills to test competencies and the effectiveness of emergency communications and response systems</w:t>
            </w:r>
            <w:r w:rsidR="00FA0694">
              <w:rPr>
                <w:rFonts w:asciiTheme="minorHAnsi" w:eastAsiaTheme="minorHAnsi" w:hAnsiTheme="minorHAnsi" w:cstheme="minorBidi"/>
                <w:sz w:val="18"/>
                <w:szCs w:val="14"/>
                <w:lang w:val="en-AU" w:eastAsia="en-US" w:bidi="ar-SA"/>
              </w:rPr>
              <w:t>.</w:t>
            </w:r>
          </w:p>
          <w:p w:rsidR="002D25C4" w:rsidRPr="00A613F7" w:rsidP="0093004B" w14:paraId="3EC844FC" w14:textId="3832C49F">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Responsibility for, and frequency of, reviews of the plan.</w:t>
            </w:r>
          </w:p>
        </w:tc>
        <w:tc>
          <w:tcPr>
            <w:tcW w:w="1071" w:type="pct"/>
          </w:tcPr>
          <w:p w:rsidR="0093004B" w:rsidRPr="00A613F7" w:rsidP="0093004B" w14:paraId="240B5D14" w14:textId="4242B280">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ERR (CFA, East Gippsland Shire Council)</w:t>
            </w:r>
          </w:p>
        </w:tc>
      </w:tr>
      <w:tr w14:paraId="59AD6254" w14:textId="77777777" w:rsidTr="000D6E19">
        <w:tblPrEx>
          <w:tblW w:w="5000" w:type="pct"/>
          <w:tblInd w:w="0" w:type="dxa"/>
          <w:tblCellMar>
            <w:top w:w="0" w:type="dxa"/>
            <w:left w:w="108" w:type="dxa"/>
            <w:bottom w:w="0" w:type="dxa"/>
            <w:right w:w="108" w:type="dxa"/>
          </w:tblCellMar>
          <w:tblLook w:val="04A0"/>
        </w:tblPrEx>
        <w:tc>
          <w:tcPr>
            <w:tcW w:w="834" w:type="pct"/>
          </w:tcPr>
          <w:p w:rsidR="0093004B" w:rsidRPr="00A613F7" w:rsidP="0093004B" w14:paraId="5A4149C2" w14:textId="3C2B6050">
            <w:pPr>
              <w:pStyle w:val="TableText"/>
              <w:spacing w:before="60" w:after="60" w:line="250" w:lineRule="exact"/>
              <w:rPr>
                <w:rFonts w:asciiTheme="minorHAnsi" w:eastAsiaTheme="minorHAnsi" w:hAnsiTheme="minorHAnsi" w:cstheme="minorBidi"/>
                <w:sz w:val="18"/>
                <w:szCs w:val="18"/>
                <w:lang w:val="en-AU" w:eastAsia="en-US" w:bidi="ar-SA"/>
              </w:rPr>
            </w:pPr>
            <w:r w:rsidRPr="00A613F7">
              <w:rPr>
                <w:rFonts w:asciiTheme="minorHAnsi" w:eastAsiaTheme="minorHAnsi" w:hAnsiTheme="minorHAnsi" w:cstheme="minorBidi"/>
                <w:sz w:val="18"/>
                <w:szCs w:val="18"/>
                <w:lang w:val="en-AU" w:eastAsia="en-US" w:bidi="ar-SA"/>
              </w:rPr>
              <w:t>Fire management plan</w:t>
            </w:r>
          </w:p>
        </w:tc>
        <w:tc>
          <w:tcPr>
            <w:tcW w:w="489" w:type="pct"/>
          </w:tcPr>
          <w:p w:rsidR="0093004B" w:rsidRPr="00A613F7" w:rsidP="0093004B" w14:paraId="15B7907D" w14:textId="671AC3F0">
            <w:pPr>
              <w:pStyle w:val="BodyText"/>
              <w:spacing w:before="200" w:after="120" w:line="288" w:lineRule="auto"/>
              <w:jc w:val="center"/>
              <w:rPr>
                <w:rFonts w:asciiTheme="minorHAnsi" w:eastAsiaTheme="minorHAnsi" w:hAnsiTheme="minorHAnsi" w:cs="Times New Roman"/>
                <w:noProof/>
                <w:lang w:val="en-AU" w:eastAsia="en-US" w:bidi="ar-SA"/>
              </w:rPr>
            </w:pPr>
            <w:r w:rsidRPr="00A613F7">
              <w:rPr>
                <w:rFonts w:asciiTheme="minorHAnsi" w:eastAsiaTheme="minorHAnsi" w:hAnsiTheme="minorHAnsi" w:cs="Times New Roman"/>
                <w:noProof/>
                <w:lang w:val="en-AU" w:eastAsia="en-US" w:bidi="ar-SA"/>
              </w:rPr>
              <w:t>-</w:t>
            </w:r>
          </w:p>
        </w:tc>
        <w:tc>
          <w:tcPr>
            <w:tcW w:w="568" w:type="pct"/>
          </w:tcPr>
          <w:p w:rsidR="0093004B" w:rsidRPr="00A613F7" w:rsidP="0093004B" w14:paraId="3E2ECC4C" w14:textId="08DBB717">
            <w:pPr>
              <w:pStyle w:val="BodyText"/>
              <w:spacing w:before="200" w:after="120" w:line="288" w:lineRule="auto"/>
              <w:jc w:val="center"/>
              <w:rPr>
                <w:rFonts w:asciiTheme="minorHAnsi" w:eastAsiaTheme="minorHAnsi" w:hAnsiTheme="minorHAnsi" w:cs="Times New Roman"/>
                <w:noProof/>
                <w:lang w:val="en-AU" w:eastAsia="en-US" w:bidi="ar-SA"/>
              </w:rPr>
            </w:pPr>
            <w:r w:rsidRPr="00A613F7">
              <w:rPr>
                <w:noProof/>
                <w:lang w:eastAsia="en-AU"/>
              </w:rPr>
              <w:drawing>
                <wp:anchor distT="0" distB="0" distL="114300" distR="114300" simplePos="0" relativeHeight="251680768" behindDoc="0" locked="0" layoutInCell="1" allowOverlap="1">
                  <wp:simplePos x="0" y="0"/>
                  <wp:positionH relativeFrom="margin">
                    <wp:posOffset>152665</wp:posOffset>
                  </wp:positionH>
                  <wp:positionV relativeFrom="margin">
                    <wp:posOffset>20432</wp:posOffset>
                  </wp:positionV>
                  <wp:extent cx="195580" cy="195580"/>
                  <wp:effectExtent l="0" t="0" r="0" b="0"/>
                  <wp:wrapSquare wrapText="bothSides"/>
                  <wp:docPr id="358" name="Graphic 35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3917450" name="checkmark.svg"/>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95580" cy="195580"/>
                          </a:xfrm>
                          <a:prstGeom prst="rect">
                            <a:avLst/>
                          </a:prstGeom>
                        </pic:spPr>
                      </pic:pic>
                    </a:graphicData>
                  </a:graphic>
                  <wp14:sizeRelH relativeFrom="margin">
                    <wp14:pctWidth>0</wp14:pctWidth>
                  </wp14:sizeRelH>
                  <wp14:sizeRelV relativeFrom="margin">
                    <wp14:pctHeight>0</wp14:pctHeight>
                  </wp14:sizeRelV>
                </wp:anchor>
              </w:drawing>
            </w:r>
          </w:p>
        </w:tc>
        <w:tc>
          <w:tcPr>
            <w:tcW w:w="2038" w:type="pct"/>
          </w:tcPr>
          <w:p w:rsidR="0093004B" w:rsidP="0093004B" w14:paraId="066CF4A6" w14:textId="5BD986DF">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Procedures for vegetation management, fuel control and the provision of firefighting equipment during declared fire danger periods.</w:t>
            </w:r>
          </w:p>
          <w:p w:rsidR="00FA0694" w:rsidRPr="00A613F7" w:rsidP="0093004B" w14:paraId="4318080E" w14:textId="58322C4B">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Pr>
                <w:rFonts w:asciiTheme="minorHAnsi" w:eastAsiaTheme="minorHAnsi" w:hAnsiTheme="minorHAnsi" w:cstheme="minorBidi"/>
                <w:sz w:val="18"/>
                <w:szCs w:val="14"/>
                <w:lang w:val="en-AU" w:eastAsia="en-US" w:bidi="ar-SA"/>
              </w:rPr>
              <w:t xml:space="preserve">Procedures for </w:t>
            </w:r>
            <w:r w:rsidRPr="00FA0694">
              <w:rPr>
                <w:rFonts w:asciiTheme="minorHAnsi" w:eastAsiaTheme="minorHAnsi" w:hAnsiTheme="minorHAnsi" w:cstheme="minorBidi"/>
                <w:sz w:val="18"/>
                <w:szCs w:val="14"/>
                <w:lang w:val="en-AU" w:eastAsia="en-US" w:bidi="ar-SA"/>
              </w:rPr>
              <w:t>planned burn</w:t>
            </w:r>
            <w:r>
              <w:rPr>
                <w:rFonts w:asciiTheme="minorHAnsi" w:eastAsiaTheme="minorHAnsi" w:hAnsiTheme="minorHAnsi" w:cstheme="minorBidi"/>
                <w:sz w:val="18"/>
                <w:szCs w:val="14"/>
                <w:lang w:val="en-AU" w:eastAsia="en-US" w:bidi="ar-SA"/>
              </w:rPr>
              <w:t>s</w:t>
            </w:r>
            <w:r w:rsidRPr="00FA0694">
              <w:rPr>
                <w:rFonts w:asciiTheme="minorHAnsi" w:eastAsiaTheme="minorHAnsi" w:hAnsiTheme="minorHAnsi" w:cstheme="minorBidi"/>
                <w:sz w:val="18"/>
                <w:szCs w:val="14"/>
                <w:lang w:val="en-AU" w:eastAsia="en-US" w:bidi="ar-SA"/>
              </w:rPr>
              <w:t xml:space="preserve"> or other fuel reduction measures to reduce overall fuel hazard levels</w:t>
            </w:r>
            <w:r>
              <w:rPr>
                <w:rFonts w:asciiTheme="minorHAnsi" w:eastAsiaTheme="minorHAnsi" w:hAnsiTheme="minorHAnsi" w:cstheme="minorBidi"/>
                <w:sz w:val="18"/>
                <w:szCs w:val="14"/>
                <w:lang w:val="en-AU" w:eastAsia="en-US" w:bidi="ar-SA"/>
              </w:rPr>
              <w:t>.</w:t>
            </w:r>
          </w:p>
          <w:p w:rsidR="0093004B" w:rsidP="0093004B" w14:paraId="1CF22653" w14:textId="0FD90E75">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Protocols to address periods of high fire danger, including Total Fire Ban days and Code Red days.</w:t>
            </w:r>
          </w:p>
          <w:p w:rsidR="00FA0694" w:rsidRPr="00A613F7" w:rsidP="00E1368F" w14:paraId="69E230E8" w14:textId="284A80F0">
            <w:pPr>
              <w:pStyle w:val="TableBullet"/>
              <w:numPr>
                <w:numId w:val="12"/>
              </w:numPr>
              <w:spacing w:before="60" w:after="120" w:line="250" w:lineRule="exact"/>
              <w:ind w:left="284" w:hanging="284"/>
              <w:rPr>
                <w:rFonts w:asciiTheme="minorHAnsi" w:eastAsiaTheme="minorHAnsi" w:hAnsiTheme="minorHAnsi" w:cstheme="minorBidi"/>
                <w:sz w:val="18"/>
                <w:szCs w:val="14"/>
                <w:lang w:val="en-AU" w:eastAsia="en-US" w:bidi="ar-SA"/>
              </w:rPr>
            </w:pPr>
            <w:r>
              <w:rPr>
                <w:rFonts w:asciiTheme="minorHAnsi" w:eastAsiaTheme="minorHAnsi" w:hAnsiTheme="minorHAnsi" w:cstheme="minorBidi"/>
                <w:sz w:val="18"/>
                <w:szCs w:val="14"/>
                <w:lang w:val="en-AU" w:eastAsia="en-US" w:bidi="ar-SA"/>
              </w:rPr>
              <w:t>Procedures for h</w:t>
            </w:r>
            <w:r w:rsidRPr="00FA0694">
              <w:rPr>
                <w:rFonts w:asciiTheme="minorHAnsi" w:eastAsiaTheme="minorHAnsi" w:hAnsiTheme="minorHAnsi" w:cstheme="minorBidi"/>
                <w:sz w:val="18"/>
                <w:szCs w:val="14"/>
                <w:lang w:val="en-AU" w:eastAsia="en-US" w:bidi="ar-SA"/>
              </w:rPr>
              <w:t>ot work permitting to reduce the potential for ignitions</w:t>
            </w:r>
            <w:r>
              <w:rPr>
                <w:rFonts w:asciiTheme="minorHAnsi" w:eastAsiaTheme="minorHAnsi" w:hAnsiTheme="minorHAnsi" w:cstheme="minorBidi"/>
                <w:sz w:val="18"/>
                <w:szCs w:val="14"/>
                <w:lang w:val="en-AU" w:eastAsia="en-US" w:bidi="ar-SA"/>
              </w:rPr>
              <w:t xml:space="preserve"> and s</w:t>
            </w:r>
            <w:r w:rsidRPr="00FA0694">
              <w:rPr>
                <w:rFonts w:asciiTheme="minorHAnsi" w:eastAsiaTheme="minorHAnsi" w:hAnsiTheme="minorHAnsi" w:cstheme="minorBidi"/>
                <w:sz w:val="18"/>
                <w:szCs w:val="14"/>
                <w:lang w:val="en-AU" w:eastAsia="en-US" w:bidi="ar-SA"/>
              </w:rPr>
              <w:t>uspension or shutdown of tasks which may cause ignition (such as site preparation works in vegetated areas) on days of elevated fire danger</w:t>
            </w:r>
            <w:r>
              <w:rPr>
                <w:rFonts w:asciiTheme="minorHAnsi" w:eastAsiaTheme="minorHAnsi" w:hAnsiTheme="minorHAnsi" w:cstheme="minorBidi"/>
                <w:sz w:val="18"/>
                <w:szCs w:val="14"/>
                <w:lang w:val="en-AU" w:eastAsia="en-US" w:bidi="ar-SA"/>
              </w:rPr>
              <w:t>.</w:t>
            </w:r>
          </w:p>
          <w:p w:rsidR="0093004B" w:rsidRPr="00A613F7" w:rsidP="0093004B" w14:paraId="10B50377" w14:textId="4D41457D">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Criteria for provision of static water supply solely for firefighting purposes</w:t>
            </w:r>
            <w:r w:rsidR="00FA0694">
              <w:rPr>
                <w:rFonts w:asciiTheme="minorHAnsi" w:eastAsiaTheme="minorHAnsi" w:hAnsiTheme="minorHAnsi" w:cstheme="minorBidi"/>
                <w:sz w:val="18"/>
                <w:szCs w:val="14"/>
                <w:lang w:val="en-AU" w:eastAsia="en-US" w:bidi="ar-SA"/>
              </w:rPr>
              <w:t xml:space="preserve"> and procedures for m</w:t>
            </w:r>
            <w:r w:rsidRPr="00FA0694" w:rsidR="00FA0694">
              <w:rPr>
                <w:rFonts w:asciiTheme="minorHAnsi" w:eastAsiaTheme="minorHAnsi" w:hAnsiTheme="minorHAnsi" w:cstheme="minorBidi"/>
                <w:sz w:val="18"/>
                <w:szCs w:val="14"/>
                <w:lang w:val="en-AU" w:eastAsia="en-US" w:bidi="ar-SA"/>
              </w:rPr>
              <w:t>aintaining suppression equipment and plant to respond to spot fires</w:t>
            </w:r>
            <w:r w:rsidR="00FA0694">
              <w:rPr>
                <w:rFonts w:asciiTheme="minorHAnsi" w:eastAsiaTheme="minorHAnsi" w:hAnsiTheme="minorHAnsi" w:cstheme="minorBidi"/>
                <w:sz w:val="18"/>
                <w:szCs w:val="14"/>
                <w:lang w:val="en-AU" w:eastAsia="en-US" w:bidi="ar-SA"/>
              </w:rPr>
              <w:t>.</w:t>
            </w:r>
          </w:p>
          <w:p w:rsidR="0093004B" w:rsidP="0093004B" w14:paraId="0B52A062" w14:textId="62FC8ED2">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Minimum standard for access roads and tracks to allow access for firefighting vehicles.</w:t>
            </w:r>
          </w:p>
          <w:p w:rsidR="00FA0694" w:rsidRPr="00A613F7" w:rsidP="0093004B" w14:paraId="0DFFF7DE" w14:textId="3FE2F7BF">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FA0694">
              <w:rPr>
                <w:rFonts w:asciiTheme="minorHAnsi" w:eastAsiaTheme="minorHAnsi" w:hAnsiTheme="minorHAnsi" w:cstheme="minorBidi"/>
                <w:sz w:val="18"/>
                <w:szCs w:val="14"/>
                <w:lang w:val="en-AU" w:eastAsia="en-US" w:bidi="ar-SA"/>
              </w:rPr>
              <w:t>Bushfire awareness and response procedures, including responses to formal emergency alerts issued by authorities</w:t>
            </w:r>
            <w:r>
              <w:rPr>
                <w:rFonts w:asciiTheme="minorHAnsi" w:eastAsiaTheme="minorHAnsi" w:hAnsiTheme="minorHAnsi" w:cstheme="minorBidi"/>
                <w:sz w:val="18"/>
                <w:szCs w:val="14"/>
                <w:lang w:val="en-AU" w:eastAsia="en-US" w:bidi="ar-SA"/>
              </w:rPr>
              <w:t>.</w:t>
            </w:r>
          </w:p>
          <w:p w:rsidR="0093004B" w:rsidRPr="00A613F7" w:rsidP="0093004B" w14:paraId="7BDF9342" w14:textId="1B52054B">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Details of response roles at the mine site.</w:t>
            </w:r>
          </w:p>
          <w:p w:rsidR="0093004B" w:rsidRPr="00A613F7" w:rsidP="0093004B" w14:paraId="4B214C01" w14:textId="34A1DFEB">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Details of the role of fire refuges.</w:t>
            </w:r>
          </w:p>
          <w:p w:rsidR="0093004B" w:rsidRPr="00A613F7" w:rsidP="0093004B" w14:paraId="404CFBC3" w14:textId="77777777">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Program for monitoring the implementation of bushfire mitigation measures on an ongoing basis.</w:t>
            </w:r>
          </w:p>
          <w:p w:rsidR="002D25C4" w:rsidRPr="00A613F7" w:rsidP="0093004B" w14:paraId="246064FD" w14:textId="5170F6D2">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Responsibility for, and frequency of, reviews of the management plan.</w:t>
            </w:r>
          </w:p>
        </w:tc>
        <w:tc>
          <w:tcPr>
            <w:tcW w:w="1071" w:type="pct"/>
          </w:tcPr>
          <w:p w:rsidR="0093004B" w:rsidRPr="00A613F7" w:rsidP="0093004B" w14:paraId="210F0E89" w14:textId="21D7D688">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East Gippsland Shire Council (CFA, DELWP)</w:t>
            </w:r>
          </w:p>
        </w:tc>
      </w:tr>
      <w:tr w14:paraId="202ED3AE" w14:textId="77777777" w:rsidTr="000D6E19">
        <w:tblPrEx>
          <w:tblW w:w="5000" w:type="pct"/>
          <w:tblInd w:w="0" w:type="dxa"/>
          <w:tblCellMar>
            <w:top w:w="0" w:type="dxa"/>
            <w:left w:w="108" w:type="dxa"/>
            <w:bottom w:w="0" w:type="dxa"/>
            <w:right w:w="108" w:type="dxa"/>
          </w:tblCellMar>
          <w:tblLook w:val="04A0"/>
        </w:tblPrEx>
        <w:tc>
          <w:tcPr>
            <w:tcW w:w="5000" w:type="pct"/>
            <w:gridSpan w:val="5"/>
            <w:shd w:val="clear" w:color="auto" w:fill="F2F2F2" w:themeFill="background1" w:themeFillShade="F2"/>
          </w:tcPr>
          <w:p w:rsidR="0093004B" w:rsidRPr="00A613F7" w:rsidP="0093004B" w14:paraId="1036C4F6" w14:textId="61F01ED1">
            <w:pPr>
              <w:pStyle w:val="TableText"/>
              <w:spacing w:before="60" w:after="60" w:line="250" w:lineRule="exact"/>
              <w:rPr>
                <w:rFonts w:asciiTheme="minorHAnsi" w:eastAsiaTheme="minorHAnsi" w:hAnsiTheme="minorHAnsi" w:cstheme="minorBidi"/>
                <w:b/>
                <w:bCs/>
                <w:sz w:val="18"/>
                <w:szCs w:val="14"/>
                <w:lang w:val="en-AU" w:eastAsia="en-US" w:bidi="ar-SA"/>
              </w:rPr>
            </w:pPr>
            <w:r w:rsidRPr="00A613F7">
              <w:rPr>
                <w:rFonts w:asciiTheme="minorHAnsi" w:eastAsiaTheme="minorHAnsi" w:hAnsiTheme="minorHAnsi" w:cstheme="minorBidi"/>
                <w:b/>
                <w:bCs/>
                <w:sz w:val="18"/>
                <w:szCs w:val="14"/>
                <w:lang w:val="en-AU" w:eastAsia="en-US" w:bidi="ar-SA"/>
              </w:rPr>
              <w:t>Other sub-plans</w:t>
            </w:r>
          </w:p>
        </w:tc>
      </w:tr>
      <w:tr w14:paraId="12D94B20" w14:textId="3D0D3BBE" w:rsidTr="000D6E19">
        <w:tblPrEx>
          <w:tblW w:w="5000" w:type="pct"/>
          <w:tblInd w:w="0" w:type="dxa"/>
          <w:tblCellMar>
            <w:top w:w="0" w:type="dxa"/>
            <w:left w:w="108" w:type="dxa"/>
            <w:bottom w:w="0" w:type="dxa"/>
            <w:right w:w="108" w:type="dxa"/>
          </w:tblCellMar>
          <w:tblLook w:val="04A0"/>
        </w:tblPrEx>
        <w:tc>
          <w:tcPr>
            <w:tcW w:w="834" w:type="pct"/>
          </w:tcPr>
          <w:p w:rsidR="0093004B" w:rsidRPr="00A613F7" w:rsidP="0093004B" w14:paraId="0C12BD40" w14:textId="4DD62E9C">
            <w:pPr>
              <w:pStyle w:val="TableText"/>
              <w:spacing w:before="60" w:after="60" w:line="250" w:lineRule="exact"/>
              <w:rPr>
                <w:rFonts w:asciiTheme="minorHAnsi" w:eastAsiaTheme="minorHAnsi" w:hAnsiTheme="minorHAnsi" w:cstheme="minorBidi"/>
                <w:sz w:val="18"/>
                <w:szCs w:val="18"/>
                <w:highlight w:val="yellow"/>
                <w:lang w:val="en-AU" w:eastAsia="en-US" w:bidi="ar-SA"/>
              </w:rPr>
            </w:pPr>
            <w:r w:rsidRPr="00A613F7">
              <w:rPr>
                <w:rFonts w:asciiTheme="minorHAnsi" w:eastAsiaTheme="minorHAnsi" w:hAnsiTheme="minorHAnsi" w:cstheme="minorBidi"/>
                <w:sz w:val="18"/>
                <w:szCs w:val="18"/>
                <w:lang w:val="en-AU" w:eastAsia="en-US" w:bidi="ar-SA"/>
              </w:rPr>
              <w:t>Community engagement plan</w:t>
            </w:r>
          </w:p>
        </w:tc>
        <w:tc>
          <w:tcPr>
            <w:tcW w:w="489" w:type="pct"/>
          </w:tcPr>
          <w:p w:rsidR="0093004B" w:rsidRPr="00A613F7" w:rsidP="0093004B" w14:paraId="2AF66E0F" w14:textId="0E479783">
            <w:pPr>
              <w:pStyle w:val="BodyText"/>
              <w:spacing w:before="200" w:after="120" w:line="288" w:lineRule="auto"/>
              <w:rPr>
                <w:rFonts w:asciiTheme="minorHAnsi" w:eastAsiaTheme="minorHAnsi" w:hAnsiTheme="minorHAnsi" w:cs="Times New Roman"/>
                <w:lang w:val="en-AU" w:eastAsia="en-US" w:bidi="ar-SA"/>
              </w:rPr>
            </w:pPr>
            <w:r w:rsidRPr="00A613F7">
              <w:rPr>
                <w:noProof/>
                <w:lang w:eastAsia="en-AU"/>
              </w:rPr>
              <w:drawing>
                <wp:anchor distT="0" distB="0" distL="114300" distR="114300" simplePos="0" relativeHeight="251677696" behindDoc="0" locked="0" layoutInCell="1" allowOverlap="1">
                  <wp:simplePos x="0" y="0"/>
                  <wp:positionH relativeFrom="margin">
                    <wp:posOffset>98877</wp:posOffset>
                  </wp:positionH>
                  <wp:positionV relativeFrom="margin">
                    <wp:posOffset>21502</wp:posOffset>
                  </wp:positionV>
                  <wp:extent cx="195580" cy="195580"/>
                  <wp:effectExtent l="0" t="0" r="0" b="0"/>
                  <wp:wrapSquare wrapText="bothSides"/>
                  <wp:docPr id="18" name="Graphic 1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376694" name="checkmark.svg"/>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95580" cy="195580"/>
                          </a:xfrm>
                          <a:prstGeom prst="rect">
                            <a:avLst/>
                          </a:prstGeom>
                        </pic:spPr>
                      </pic:pic>
                    </a:graphicData>
                  </a:graphic>
                  <wp14:sizeRelH relativeFrom="margin">
                    <wp14:pctWidth>0</wp14:pctWidth>
                  </wp14:sizeRelH>
                  <wp14:sizeRelV relativeFrom="margin">
                    <wp14:pctHeight>0</wp14:pctHeight>
                  </wp14:sizeRelV>
                </wp:anchor>
              </w:drawing>
            </w:r>
          </w:p>
        </w:tc>
        <w:tc>
          <w:tcPr>
            <w:tcW w:w="568" w:type="pct"/>
          </w:tcPr>
          <w:p w:rsidR="0093004B" w:rsidRPr="00A613F7" w:rsidP="0093004B" w14:paraId="357D4D1A" w14:textId="754FCFFE">
            <w:pPr>
              <w:pStyle w:val="BodyText"/>
              <w:spacing w:before="200" w:after="120" w:line="288" w:lineRule="auto"/>
              <w:rPr>
                <w:rFonts w:asciiTheme="minorHAnsi" w:eastAsiaTheme="minorHAnsi" w:hAnsiTheme="minorHAnsi" w:cs="Times New Roman"/>
                <w:lang w:val="en-AU" w:eastAsia="en-US" w:bidi="ar-SA"/>
              </w:rPr>
            </w:pPr>
            <w:r w:rsidRPr="00A613F7">
              <w:rPr>
                <w:noProof/>
                <w:lang w:eastAsia="en-AU"/>
              </w:rPr>
              <w:drawing>
                <wp:anchor distT="0" distB="0" distL="114300" distR="114300" simplePos="0" relativeHeight="251678720" behindDoc="0" locked="0" layoutInCell="1" allowOverlap="1">
                  <wp:simplePos x="0" y="0"/>
                  <wp:positionH relativeFrom="margin">
                    <wp:posOffset>168275</wp:posOffset>
                  </wp:positionH>
                  <wp:positionV relativeFrom="margin">
                    <wp:posOffset>26035</wp:posOffset>
                  </wp:positionV>
                  <wp:extent cx="195580" cy="195580"/>
                  <wp:effectExtent l="0" t="0" r="0" b="0"/>
                  <wp:wrapSquare wrapText="bothSides"/>
                  <wp:docPr id="19" name="Graphic 1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584985" name="checkmark.svg"/>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95580" cy="195580"/>
                          </a:xfrm>
                          <a:prstGeom prst="rect">
                            <a:avLst/>
                          </a:prstGeom>
                        </pic:spPr>
                      </pic:pic>
                    </a:graphicData>
                  </a:graphic>
                  <wp14:sizeRelH relativeFrom="margin">
                    <wp14:pctWidth>0</wp14:pctWidth>
                  </wp14:sizeRelH>
                  <wp14:sizeRelV relativeFrom="margin">
                    <wp14:pctHeight>0</wp14:pctHeight>
                  </wp14:sizeRelV>
                </wp:anchor>
              </w:drawing>
            </w:r>
          </w:p>
        </w:tc>
        <w:tc>
          <w:tcPr>
            <w:tcW w:w="2038" w:type="pct"/>
          </w:tcPr>
          <w:p w:rsidR="0093004B" w:rsidRPr="00A613F7" w:rsidP="0093004B" w14:paraId="023C5804" w14:textId="09E87280">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List of relevant community members and stakeholders.</w:t>
            </w:r>
          </w:p>
          <w:p w:rsidR="0093004B" w:rsidRPr="00A613F7" w:rsidP="0093004B" w14:paraId="4C3C35FA" w14:textId="2336D4AA">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Potential impacts on the identified community members and stakeholders.</w:t>
            </w:r>
          </w:p>
          <w:p w:rsidR="0093004B" w:rsidRPr="00A613F7" w:rsidP="0093004B" w14:paraId="234846CF" w14:textId="3FEEBF38">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How Kalbar would engage with community members and stakeholders.</w:t>
            </w:r>
          </w:p>
          <w:p w:rsidR="0093004B" w:rsidRPr="00A613F7" w:rsidP="0093004B" w14:paraId="1E71246F" w14:textId="3BCC7295">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Complaints handling policy and procedure.</w:t>
            </w:r>
          </w:p>
          <w:p w:rsidR="0093004B" w:rsidRPr="00A613F7" w:rsidP="0093004B" w14:paraId="6E2864DC" w14:textId="77777777">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Timeline for engagement activities throughout the mine life.</w:t>
            </w:r>
          </w:p>
          <w:p w:rsidR="002D25C4" w:rsidRPr="00A613F7" w:rsidP="0093004B" w14:paraId="45F2E8C9" w14:textId="1C23C654">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Responsibility for, and frequency of, reviews of the plan.</w:t>
            </w:r>
          </w:p>
        </w:tc>
        <w:tc>
          <w:tcPr>
            <w:tcW w:w="1071" w:type="pct"/>
          </w:tcPr>
          <w:p w:rsidR="0093004B" w:rsidRPr="00A613F7" w:rsidP="0093004B" w14:paraId="4A0AC36A" w14:textId="10D32056">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ERR, East Gippsland Shire Council</w:t>
            </w:r>
          </w:p>
          <w:p w:rsidR="0093004B" w:rsidRPr="00A613F7" w:rsidP="0093004B" w14:paraId="3FB9C430" w14:textId="33E844D8">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(DELWP, EPA)</w:t>
            </w:r>
          </w:p>
        </w:tc>
      </w:tr>
    </w:tbl>
    <w:p w:rsidR="00E1368F" w14:paraId="10230D50" w14:textId="2B604D66"/>
    <w:p w:rsidR="00E1368F" w14:paraId="2886056B" w14:textId="77777777">
      <w:r>
        <w:br w:type="page"/>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2429"/>
        <w:gridCol w:w="1424"/>
        <w:gridCol w:w="1654"/>
        <w:gridCol w:w="5935"/>
        <w:gridCol w:w="3119"/>
      </w:tblGrid>
      <w:tr w14:paraId="3CEF7D43" w14:textId="77777777" w:rsidTr="007772C6">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blHeader/>
        </w:trPr>
        <w:tc>
          <w:tcPr>
            <w:tcW w:w="834" w:type="pct"/>
            <w:shd w:val="clear" w:color="auto" w:fill="9B890F"/>
          </w:tcPr>
          <w:p w:rsidR="00E1368F" w:rsidRPr="00F42692" w:rsidP="007772C6" w14:paraId="72AB3C18" w14:textId="77777777">
            <w:pPr>
              <w:pStyle w:val="TableText"/>
              <w:keepNext/>
              <w:spacing w:before="60" w:after="60" w:line="250" w:lineRule="exact"/>
              <w:rPr>
                <w:rFonts w:asciiTheme="minorHAnsi" w:eastAsiaTheme="minorHAnsi" w:hAnsiTheme="minorHAnsi" w:cstheme="minorBidi"/>
                <w:b/>
                <w:color w:val="FFFFFF" w:themeColor="background1"/>
                <w:sz w:val="18"/>
                <w:szCs w:val="18"/>
                <w:lang w:val="en-AU" w:eastAsia="en-US" w:bidi="ar-SA"/>
              </w:rPr>
            </w:pPr>
            <w:r w:rsidRPr="00F42692">
              <w:rPr>
                <w:rFonts w:asciiTheme="minorHAnsi" w:eastAsiaTheme="minorHAnsi" w:hAnsiTheme="minorHAnsi" w:cstheme="minorBidi"/>
                <w:b/>
                <w:color w:val="FFFFFF" w:themeColor="background1"/>
                <w:sz w:val="18"/>
                <w:szCs w:val="18"/>
                <w:lang w:val="en-AU" w:eastAsia="en-US" w:bidi="ar-SA"/>
              </w:rPr>
              <w:t>Plan</w:t>
            </w:r>
          </w:p>
        </w:tc>
        <w:tc>
          <w:tcPr>
            <w:tcW w:w="489" w:type="pct"/>
            <w:shd w:val="clear" w:color="auto" w:fill="9B890F"/>
          </w:tcPr>
          <w:p w:rsidR="00E1368F" w:rsidRPr="00F42692" w:rsidP="007772C6" w14:paraId="2E2D4CDF" w14:textId="77777777">
            <w:pPr>
              <w:pStyle w:val="TableText"/>
              <w:keepNext/>
              <w:spacing w:before="60" w:after="60" w:line="250" w:lineRule="exact"/>
              <w:jc w:val="center"/>
              <w:rPr>
                <w:rFonts w:asciiTheme="minorHAnsi" w:eastAsiaTheme="minorHAnsi" w:hAnsiTheme="minorHAnsi" w:cstheme="minorBidi"/>
                <w:b/>
                <w:color w:val="FFFFFF" w:themeColor="background1"/>
                <w:sz w:val="18"/>
                <w:szCs w:val="18"/>
                <w:lang w:val="en-AU" w:eastAsia="en-US" w:bidi="ar-SA"/>
              </w:rPr>
            </w:pPr>
            <w:r w:rsidRPr="00F42692">
              <w:rPr>
                <w:rFonts w:asciiTheme="minorHAnsi" w:eastAsiaTheme="minorHAnsi" w:hAnsiTheme="minorHAnsi" w:cstheme="minorBidi"/>
                <w:b/>
                <w:color w:val="FFFFFF" w:themeColor="background1"/>
                <w:sz w:val="18"/>
                <w:szCs w:val="18"/>
                <w:lang w:val="en-AU" w:eastAsia="en-US" w:bidi="ar-SA"/>
              </w:rPr>
              <w:t>Mining licence area</w:t>
            </w:r>
          </w:p>
        </w:tc>
        <w:tc>
          <w:tcPr>
            <w:tcW w:w="568" w:type="pct"/>
            <w:shd w:val="clear" w:color="auto" w:fill="9B890F"/>
          </w:tcPr>
          <w:p w:rsidR="00E1368F" w:rsidRPr="00F42692" w:rsidP="007772C6" w14:paraId="1AEACD12" w14:textId="77777777">
            <w:pPr>
              <w:pStyle w:val="TableText"/>
              <w:keepNext/>
              <w:spacing w:before="60" w:after="60" w:line="250" w:lineRule="exact"/>
              <w:jc w:val="center"/>
              <w:rPr>
                <w:rFonts w:asciiTheme="minorHAnsi" w:eastAsiaTheme="minorHAnsi" w:hAnsiTheme="minorHAnsi" w:cstheme="minorBidi"/>
                <w:b/>
                <w:color w:val="FFFFFF" w:themeColor="background1"/>
                <w:sz w:val="18"/>
                <w:szCs w:val="18"/>
                <w:lang w:val="en-AU" w:eastAsia="en-US" w:bidi="ar-SA"/>
              </w:rPr>
            </w:pPr>
            <w:r w:rsidRPr="00F42692">
              <w:rPr>
                <w:rFonts w:asciiTheme="minorHAnsi" w:eastAsiaTheme="minorHAnsi" w:hAnsiTheme="minorHAnsi" w:cstheme="minorBidi"/>
                <w:b/>
                <w:color w:val="FFFFFF" w:themeColor="background1"/>
                <w:sz w:val="18"/>
                <w:szCs w:val="18"/>
                <w:lang w:val="en-AU" w:eastAsia="en-US" w:bidi="ar-SA"/>
              </w:rPr>
              <w:t>Specific controls overlay area</w:t>
            </w:r>
          </w:p>
        </w:tc>
        <w:tc>
          <w:tcPr>
            <w:tcW w:w="2038" w:type="pct"/>
            <w:shd w:val="clear" w:color="auto" w:fill="9B890F"/>
          </w:tcPr>
          <w:p w:rsidR="00E1368F" w:rsidRPr="00F42692" w:rsidP="007772C6" w14:paraId="3CC9FF02" w14:textId="77777777">
            <w:pPr>
              <w:pStyle w:val="TableText"/>
              <w:keepNext/>
              <w:spacing w:before="60" w:after="60" w:line="250" w:lineRule="exact"/>
              <w:jc w:val="center"/>
              <w:rPr>
                <w:rFonts w:asciiTheme="minorHAnsi" w:eastAsiaTheme="minorHAnsi" w:hAnsiTheme="minorHAnsi" w:cstheme="minorBidi"/>
                <w:b/>
                <w:color w:val="FFFFFF" w:themeColor="background1"/>
                <w:sz w:val="18"/>
                <w:szCs w:val="18"/>
                <w:lang w:val="en-AU" w:eastAsia="en-US" w:bidi="ar-SA"/>
              </w:rPr>
            </w:pPr>
            <w:r w:rsidRPr="00F42692">
              <w:rPr>
                <w:rFonts w:asciiTheme="minorHAnsi" w:eastAsiaTheme="minorHAnsi" w:hAnsiTheme="minorHAnsi" w:cstheme="minorBidi"/>
                <w:b/>
                <w:color w:val="FFFFFF" w:themeColor="background1"/>
                <w:sz w:val="18"/>
                <w:szCs w:val="18"/>
                <w:lang w:val="en-AU" w:eastAsia="en-US" w:bidi="ar-SA"/>
              </w:rPr>
              <w:t>Description of contents</w:t>
            </w:r>
          </w:p>
        </w:tc>
        <w:tc>
          <w:tcPr>
            <w:tcW w:w="1071" w:type="pct"/>
            <w:shd w:val="clear" w:color="auto" w:fill="9B890F"/>
          </w:tcPr>
          <w:p w:rsidR="00E1368F" w:rsidRPr="00F42692" w:rsidP="007772C6" w14:paraId="2C48D6E8" w14:textId="77777777">
            <w:pPr>
              <w:pStyle w:val="TableText"/>
              <w:keepNext/>
              <w:spacing w:before="60" w:after="60" w:line="250" w:lineRule="exact"/>
              <w:jc w:val="center"/>
              <w:rPr>
                <w:rFonts w:asciiTheme="minorHAnsi" w:eastAsiaTheme="minorHAnsi" w:hAnsiTheme="minorHAnsi" w:cstheme="minorBidi"/>
                <w:b/>
                <w:color w:val="FFFFFF" w:themeColor="background1"/>
                <w:sz w:val="18"/>
                <w:szCs w:val="18"/>
                <w:lang w:val="en-AU" w:eastAsia="en-US" w:bidi="ar-SA"/>
              </w:rPr>
            </w:pPr>
            <w:r w:rsidRPr="00F42692">
              <w:rPr>
                <w:rFonts w:asciiTheme="minorHAnsi" w:eastAsiaTheme="minorHAnsi" w:hAnsiTheme="minorHAnsi" w:cstheme="minorBidi"/>
                <w:b/>
                <w:color w:val="FFFFFF" w:themeColor="background1"/>
                <w:sz w:val="18"/>
                <w:szCs w:val="18"/>
                <w:lang w:val="en-AU" w:eastAsia="en-US" w:bidi="ar-SA"/>
              </w:rPr>
              <w:t>Approval</w:t>
            </w:r>
          </w:p>
          <w:p w:rsidR="00E1368F" w:rsidRPr="00F42692" w:rsidP="007772C6" w14:paraId="01693A55" w14:textId="77777777">
            <w:pPr>
              <w:pStyle w:val="TableText"/>
              <w:keepNext/>
              <w:spacing w:before="60" w:after="60" w:line="250" w:lineRule="exact"/>
              <w:jc w:val="center"/>
              <w:rPr>
                <w:rFonts w:asciiTheme="minorHAnsi" w:eastAsiaTheme="minorHAnsi" w:hAnsiTheme="minorHAnsi" w:cstheme="minorBidi"/>
                <w:b/>
                <w:color w:val="FFFFFF" w:themeColor="background1"/>
                <w:sz w:val="18"/>
                <w:szCs w:val="18"/>
                <w:lang w:val="en-AU" w:eastAsia="en-US" w:bidi="ar-SA"/>
              </w:rPr>
            </w:pPr>
            <w:r w:rsidRPr="00F42692">
              <w:rPr>
                <w:rFonts w:asciiTheme="minorHAnsi" w:eastAsiaTheme="minorHAnsi" w:hAnsiTheme="minorHAnsi" w:cstheme="minorBidi"/>
                <w:b/>
                <w:color w:val="FFFFFF" w:themeColor="background1"/>
                <w:sz w:val="18"/>
                <w:szCs w:val="18"/>
                <w:lang w:val="en-AU" w:eastAsia="en-US" w:bidi="ar-SA"/>
              </w:rPr>
              <w:t>(referral authority)</w:t>
            </w:r>
          </w:p>
        </w:tc>
      </w:tr>
      <w:tr w14:paraId="0286E405" w14:textId="54A828F2" w:rsidTr="000D6E19">
        <w:tblPrEx>
          <w:tblW w:w="5000" w:type="pct"/>
          <w:tblInd w:w="0" w:type="dxa"/>
          <w:tblCellMar>
            <w:top w:w="0" w:type="dxa"/>
            <w:left w:w="108" w:type="dxa"/>
            <w:bottom w:w="0" w:type="dxa"/>
            <w:right w:w="108" w:type="dxa"/>
          </w:tblCellMar>
          <w:tblLook w:val="04A0"/>
        </w:tblPrEx>
        <w:tc>
          <w:tcPr>
            <w:tcW w:w="834" w:type="pct"/>
          </w:tcPr>
          <w:p w:rsidR="0093004B" w:rsidRPr="00A613F7" w:rsidP="0093004B" w14:paraId="3F2C2B11" w14:textId="5FD2B021">
            <w:pPr>
              <w:pStyle w:val="TableText"/>
              <w:spacing w:before="60" w:after="60" w:line="250" w:lineRule="exact"/>
              <w:rPr>
                <w:rFonts w:asciiTheme="minorHAnsi" w:eastAsiaTheme="minorHAnsi" w:hAnsiTheme="minorHAnsi" w:cstheme="minorBidi"/>
                <w:sz w:val="18"/>
                <w:szCs w:val="18"/>
                <w:lang w:val="en-AU" w:eastAsia="en-US" w:bidi="ar-SA"/>
              </w:rPr>
            </w:pPr>
            <w:r w:rsidRPr="00A613F7">
              <w:rPr>
                <w:rFonts w:asciiTheme="minorHAnsi" w:eastAsiaTheme="minorHAnsi" w:hAnsiTheme="minorHAnsi" w:cstheme="minorBidi"/>
                <w:sz w:val="18"/>
                <w:szCs w:val="18"/>
                <w:lang w:val="en-AU" w:eastAsia="en-US" w:bidi="ar-SA"/>
              </w:rPr>
              <w:t>Traffic management plan</w:t>
            </w:r>
          </w:p>
        </w:tc>
        <w:tc>
          <w:tcPr>
            <w:tcW w:w="489" w:type="pct"/>
          </w:tcPr>
          <w:p w:rsidR="0093004B" w:rsidRPr="00A613F7" w:rsidP="0093004B" w14:paraId="6827D0A2" w14:textId="70A5E94F">
            <w:pPr>
              <w:pStyle w:val="BodyText"/>
              <w:spacing w:before="200" w:after="120" w:line="288" w:lineRule="auto"/>
              <w:jc w:val="center"/>
              <w:rPr>
                <w:rFonts w:asciiTheme="minorHAnsi" w:eastAsiaTheme="minorHAnsi" w:hAnsiTheme="minorHAnsi" w:cs="Times New Roman"/>
                <w:lang w:val="en-AU" w:eastAsia="en-US" w:bidi="ar-SA"/>
              </w:rPr>
            </w:pPr>
            <w:r w:rsidRPr="00A613F7">
              <w:rPr>
                <w:rFonts w:asciiTheme="minorHAnsi" w:eastAsiaTheme="minorHAnsi" w:hAnsiTheme="minorHAnsi" w:cs="Times New Roman"/>
                <w:lang w:val="en-AU" w:eastAsia="en-US" w:bidi="ar-SA"/>
              </w:rPr>
              <w:t>-</w:t>
            </w:r>
          </w:p>
        </w:tc>
        <w:tc>
          <w:tcPr>
            <w:tcW w:w="568" w:type="pct"/>
          </w:tcPr>
          <w:p w:rsidR="0093004B" w:rsidRPr="00A613F7" w:rsidP="0093004B" w14:paraId="5DF2FA85" w14:textId="27F4698C">
            <w:pPr>
              <w:pStyle w:val="BodyText"/>
              <w:spacing w:before="200" w:after="120" w:line="288" w:lineRule="auto"/>
              <w:rPr>
                <w:rFonts w:asciiTheme="minorHAnsi" w:eastAsiaTheme="minorHAnsi" w:hAnsiTheme="minorHAnsi" w:cs="Times New Roman"/>
                <w:lang w:val="en-AU" w:eastAsia="en-US" w:bidi="ar-SA"/>
              </w:rPr>
            </w:pPr>
            <w:r w:rsidRPr="00A613F7">
              <w:rPr>
                <w:noProof/>
                <w:lang w:eastAsia="en-AU"/>
              </w:rPr>
              <w:drawing>
                <wp:anchor distT="0" distB="0" distL="114300" distR="114300" simplePos="0" relativeHeight="251679744" behindDoc="0" locked="0" layoutInCell="1" allowOverlap="1">
                  <wp:simplePos x="0" y="0"/>
                  <wp:positionH relativeFrom="margin">
                    <wp:posOffset>168275</wp:posOffset>
                  </wp:positionH>
                  <wp:positionV relativeFrom="margin">
                    <wp:posOffset>26035</wp:posOffset>
                  </wp:positionV>
                  <wp:extent cx="195580" cy="195580"/>
                  <wp:effectExtent l="0" t="0" r="0" b="0"/>
                  <wp:wrapSquare wrapText="bothSides"/>
                  <wp:docPr id="355" name="Graphic 35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8466039" name="checkmark.svg"/>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95580" cy="195580"/>
                          </a:xfrm>
                          <a:prstGeom prst="rect">
                            <a:avLst/>
                          </a:prstGeom>
                        </pic:spPr>
                      </pic:pic>
                    </a:graphicData>
                  </a:graphic>
                  <wp14:sizeRelH relativeFrom="margin">
                    <wp14:pctWidth>0</wp14:pctWidth>
                  </wp14:sizeRelH>
                  <wp14:sizeRelV relativeFrom="margin">
                    <wp14:pctHeight>0</wp14:pctHeight>
                  </wp14:sizeRelV>
                </wp:anchor>
              </w:drawing>
            </w:r>
          </w:p>
        </w:tc>
        <w:tc>
          <w:tcPr>
            <w:tcW w:w="2038" w:type="pct"/>
          </w:tcPr>
          <w:p w:rsidR="0093004B" w:rsidRPr="00A613F7" w:rsidP="0093004B" w14:paraId="2F3CD4F0" w14:textId="2303A58E">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Roads and associated infrastructure at risk from damage, deterioration or dilapidation arising from the construction and operation of the project.</w:t>
            </w:r>
          </w:p>
          <w:p w:rsidR="0093004B" w:rsidRPr="00A613F7" w:rsidP="0093004B" w14:paraId="5225BC11" w14:textId="0E6DE5A6">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Inspection program during construction to identify road safety hazards or maintenance works necessary as a result of construction traffic.</w:t>
            </w:r>
          </w:p>
          <w:p w:rsidR="0093004B" w:rsidRPr="00A613F7" w:rsidP="0093004B" w14:paraId="33152EF7" w14:textId="089431CA">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Program to rehabilitate existing road infrastructure to a safe and useable condition during construction, operation</w:t>
            </w:r>
            <w:r w:rsidR="00446066">
              <w:rPr>
                <w:rFonts w:asciiTheme="minorHAnsi" w:eastAsiaTheme="minorHAnsi" w:hAnsiTheme="minorHAnsi" w:cstheme="minorBidi"/>
                <w:sz w:val="18"/>
                <w:szCs w:val="14"/>
                <w:lang w:val="en-AU" w:eastAsia="en-US" w:bidi="ar-SA"/>
              </w:rPr>
              <w:t>s</w:t>
            </w:r>
            <w:r w:rsidRPr="00A613F7">
              <w:rPr>
                <w:rFonts w:asciiTheme="minorHAnsi" w:eastAsiaTheme="minorHAnsi" w:hAnsiTheme="minorHAnsi" w:cstheme="minorBidi"/>
                <w:sz w:val="18"/>
                <w:szCs w:val="14"/>
                <w:lang w:val="en-AU" w:eastAsia="en-US" w:bidi="ar-SA"/>
              </w:rPr>
              <w:t xml:space="preserve"> and closure of the mine.</w:t>
            </w:r>
          </w:p>
          <w:p w:rsidR="0093004B" w:rsidRPr="00A613F7" w:rsidP="0093004B" w14:paraId="6F5A5E7F" w14:textId="77777777">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Road widening and upgrades required to accommodate additional traffic or oversize vehicles due to the project.</w:t>
            </w:r>
          </w:p>
          <w:p w:rsidR="002D25C4" w:rsidRPr="00A613F7" w:rsidP="0093004B" w14:paraId="1C7D0072" w14:textId="73D5F53C">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Responsibility for, and frequency of, reviews of the management plan.</w:t>
            </w:r>
          </w:p>
        </w:tc>
        <w:tc>
          <w:tcPr>
            <w:tcW w:w="1071" w:type="pct"/>
          </w:tcPr>
          <w:p w:rsidR="0093004B" w:rsidRPr="00A613F7" w:rsidP="0093004B" w14:paraId="6A455BAF" w14:textId="63D1EA4A">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East Gippsland Shire Council, Wellington Shire Council</w:t>
            </w:r>
          </w:p>
          <w:p w:rsidR="0093004B" w:rsidRPr="00A613F7" w:rsidP="0093004B" w14:paraId="5237BF01" w14:textId="25E3A281">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(Department of Transport)</w:t>
            </w:r>
          </w:p>
        </w:tc>
      </w:tr>
      <w:tr w14:paraId="5E0F3CC5" w14:textId="3FA76334" w:rsidTr="000D6E19">
        <w:tblPrEx>
          <w:tblW w:w="5000" w:type="pct"/>
          <w:tblInd w:w="0" w:type="dxa"/>
          <w:tblCellMar>
            <w:top w:w="0" w:type="dxa"/>
            <w:left w:w="108" w:type="dxa"/>
            <w:bottom w:w="0" w:type="dxa"/>
            <w:right w:w="108" w:type="dxa"/>
          </w:tblCellMar>
          <w:tblLook w:val="04A0"/>
        </w:tblPrEx>
        <w:tc>
          <w:tcPr>
            <w:tcW w:w="834" w:type="pct"/>
          </w:tcPr>
          <w:p w:rsidR="0093004B" w:rsidRPr="00A613F7" w:rsidP="0093004B" w14:paraId="1DB37EBB" w14:textId="7BAAB069">
            <w:pPr>
              <w:pStyle w:val="TableText"/>
              <w:spacing w:before="60" w:after="60" w:line="250" w:lineRule="exact"/>
              <w:rPr>
                <w:rFonts w:asciiTheme="minorHAnsi" w:eastAsiaTheme="minorHAnsi" w:hAnsiTheme="minorHAnsi" w:cstheme="minorBidi"/>
                <w:sz w:val="18"/>
                <w:szCs w:val="18"/>
                <w:lang w:val="en-AU" w:eastAsia="en-US" w:bidi="ar-SA"/>
              </w:rPr>
            </w:pPr>
            <w:r w:rsidRPr="00A613F7">
              <w:rPr>
                <w:rFonts w:asciiTheme="minorHAnsi" w:eastAsiaTheme="minorHAnsi" w:hAnsiTheme="minorHAnsi" w:cstheme="minorBidi"/>
                <w:sz w:val="18"/>
                <w:szCs w:val="18"/>
                <w:lang w:val="en-AU" w:eastAsia="en-US" w:bidi="ar-SA"/>
              </w:rPr>
              <w:t>Development plan</w:t>
            </w:r>
          </w:p>
        </w:tc>
        <w:tc>
          <w:tcPr>
            <w:tcW w:w="489" w:type="pct"/>
          </w:tcPr>
          <w:p w:rsidR="0093004B" w:rsidRPr="00A613F7" w:rsidP="0093004B" w14:paraId="591346FE" w14:textId="2707B388">
            <w:pPr>
              <w:pStyle w:val="TableBullet"/>
              <w:numPr>
                <w:ilvl w:val="0"/>
                <w:numId w:val="0"/>
              </w:numPr>
              <w:spacing w:before="60" w:after="60" w:line="250" w:lineRule="exact"/>
              <w:ind w:left="284" w:hanging="284"/>
              <w:jc w:val="center"/>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w:t>
            </w:r>
          </w:p>
        </w:tc>
        <w:tc>
          <w:tcPr>
            <w:tcW w:w="568" w:type="pct"/>
          </w:tcPr>
          <w:p w:rsidR="0093004B" w:rsidRPr="00A613F7" w:rsidP="0093004B" w14:paraId="04DD8A57" w14:textId="28B2D299">
            <w:pPr>
              <w:pStyle w:val="TableBullet"/>
              <w:numPr>
                <w:ilvl w:val="0"/>
                <w:numId w:val="0"/>
              </w:numPr>
              <w:spacing w:before="60" w:after="60" w:line="250" w:lineRule="exact"/>
              <w:ind w:left="0" w:firstLine="0"/>
              <w:jc w:val="center"/>
              <w:rPr>
                <w:rFonts w:asciiTheme="minorHAnsi" w:eastAsiaTheme="minorHAnsi" w:hAnsiTheme="minorHAnsi" w:cstheme="minorBidi"/>
                <w:sz w:val="18"/>
                <w:szCs w:val="14"/>
                <w:lang w:val="en-AU" w:eastAsia="en-US" w:bidi="ar-SA"/>
              </w:rPr>
            </w:pPr>
            <w:r w:rsidRPr="00A613F7">
              <w:rPr>
                <w:noProof/>
                <w:lang w:eastAsia="en-AU"/>
              </w:rPr>
              <w:drawing>
                <wp:anchor distT="0" distB="0" distL="114300" distR="114300" simplePos="0" relativeHeight="251674624" behindDoc="0" locked="0" layoutInCell="1" allowOverlap="1">
                  <wp:simplePos x="0" y="0"/>
                  <wp:positionH relativeFrom="margin">
                    <wp:posOffset>164465</wp:posOffset>
                  </wp:positionH>
                  <wp:positionV relativeFrom="margin">
                    <wp:posOffset>30480</wp:posOffset>
                  </wp:positionV>
                  <wp:extent cx="195580" cy="195580"/>
                  <wp:effectExtent l="0" t="0" r="0" b="0"/>
                  <wp:wrapSquare wrapText="bothSides"/>
                  <wp:docPr id="8" name="Graphic 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389913" name="checkmark.svg"/>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95580" cy="195580"/>
                          </a:xfrm>
                          <a:prstGeom prst="rect">
                            <a:avLst/>
                          </a:prstGeom>
                        </pic:spPr>
                      </pic:pic>
                    </a:graphicData>
                  </a:graphic>
                  <wp14:sizeRelH relativeFrom="margin">
                    <wp14:pctWidth>0</wp14:pctWidth>
                  </wp14:sizeRelH>
                  <wp14:sizeRelV relativeFrom="margin">
                    <wp14:pctHeight>0</wp14:pctHeight>
                  </wp14:sizeRelV>
                </wp:anchor>
              </w:drawing>
            </w:r>
          </w:p>
        </w:tc>
        <w:tc>
          <w:tcPr>
            <w:tcW w:w="2038" w:type="pct"/>
          </w:tcPr>
          <w:p w:rsidR="0093004B" w:rsidRPr="00A613F7" w:rsidP="0093004B" w14:paraId="06CB68B4" w14:textId="4D81BA86">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Location of buildings, works and proposed activities.</w:t>
            </w:r>
          </w:p>
          <w:p w:rsidR="0093004B" w:rsidRPr="00A613F7" w:rsidP="0093004B" w14:paraId="0A118B07" w14:textId="54FF54FB">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Elevations of buildings and above ground works.</w:t>
            </w:r>
          </w:p>
        </w:tc>
        <w:tc>
          <w:tcPr>
            <w:tcW w:w="1071" w:type="pct"/>
          </w:tcPr>
          <w:p w:rsidR="0093004B" w:rsidRPr="00A613F7" w:rsidP="00E1368F" w14:paraId="13959391" w14:textId="5A412486">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East Gippsland Shire Council</w:t>
            </w:r>
          </w:p>
        </w:tc>
      </w:tr>
      <w:tr w14:paraId="164419D7" w14:textId="6C4AD4B3" w:rsidTr="000D6E19">
        <w:tblPrEx>
          <w:tblW w:w="5000" w:type="pct"/>
          <w:tblInd w:w="0" w:type="dxa"/>
          <w:tblCellMar>
            <w:top w:w="0" w:type="dxa"/>
            <w:left w:w="108" w:type="dxa"/>
            <w:bottom w:w="0" w:type="dxa"/>
            <w:right w:w="108" w:type="dxa"/>
          </w:tblCellMar>
          <w:tblLook w:val="04A0"/>
        </w:tblPrEx>
        <w:tc>
          <w:tcPr>
            <w:tcW w:w="834" w:type="pct"/>
          </w:tcPr>
          <w:p w:rsidR="0093004B" w:rsidRPr="00A613F7" w:rsidP="0093004B" w14:paraId="0A436947" w14:textId="59920D2C">
            <w:pPr>
              <w:pStyle w:val="TableText"/>
              <w:spacing w:before="60" w:after="60" w:line="250" w:lineRule="exact"/>
              <w:rPr>
                <w:rFonts w:asciiTheme="minorHAnsi" w:eastAsiaTheme="minorHAnsi" w:hAnsiTheme="minorHAnsi" w:cstheme="minorBidi"/>
                <w:sz w:val="18"/>
                <w:szCs w:val="18"/>
                <w:lang w:val="en-AU" w:eastAsia="en-US" w:bidi="ar-SA"/>
              </w:rPr>
            </w:pPr>
            <w:r w:rsidRPr="00A613F7">
              <w:rPr>
                <w:rFonts w:asciiTheme="minorHAnsi" w:eastAsiaTheme="minorHAnsi" w:hAnsiTheme="minorHAnsi" w:cstheme="minorBidi"/>
                <w:sz w:val="18"/>
                <w:szCs w:val="18"/>
                <w:lang w:val="en-AU" w:eastAsia="en-US" w:bidi="ar-SA"/>
              </w:rPr>
              <w:t>Cultural heritage management plan</w:t>
            </w:r>
          </w:p>
        </w:tc>
        <w:tc>
          <w:tcPr>
            <w:tcW w:w="489" w:type="pct"/>
          </w:tcPr>
          <w:p w:rsidR="0093004B" w:rsidRPr="00A613F7" w:rsidP="0093004B" w14:paraId="7388DAC3" w14:textId="62E872A2">
            <w:pPr>
              <w:pStyle w:val="TableBullet"/>
              <w:numPr>
                <w:ilvl w:val="0"/>
                <w:numId w:val="0"/>
              </w:numPr>
              <w:spacing w:before="60" w:after="60" w:line="250" w:lineRule="exact"/>
              <w:ind w:left="284" w:hanging="284"/>
              <w:jc w:val="center"/>
              <w:rPr>
                <w:rFonts w:asciiTheme="minorHAnsi" w:eastAsiaTheme="minorHAnsi" w:hAnsiTheme="minorHAnsi" w:cstheme="minorBidi"/>
                <w:sz w:val="18"/>
                <w:szCs w:val="14"/>
                <w:lang w:val="en-AU" w:eastAsia="en-US" w:bidi="ar-SA"/>
              </w:rPr>
            </w:pPr>
            <w:r w:rsidRPr="00A613F7">
              <w:rPr>
                <w:noProof/>
                <w:lang w:eastAsia="en-AU"/>
              </w:rPr>
              <w:drawing>
                <wp:anchor distT="0" distB="0" distL="114300" distR="114300" simplePos="0" relativeHeight="251676672" behindDoc="0" locked="0" layoutInCell="1" allowOverlap="1">
                  <wp:simplePos x="0" y="0"/>
                  <wp:positionH relativeFrom="margin">
                    <wp:posOffset>122817</wp:posOffset>
                  </wp:positionH>
                  <wp:positionV relativeFrom="margin">
                    <wp:posOffset>21702</wp:posOffset>
                  </wp:positionV>
                  <wp:extent cx="195580" cy="195580"/>
                  <wp:effectExtent l="0" t="0" r="0" b="0"/>
                  <wp:wrapSquare wrapText="bothSides"/>
                  <wp:docPr id="17" name="Graphic 1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779804" name="checkmark.svg"/>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95580" cy="195580"/>
                          </a:xfrm>
                          <a:prstGeom prst="rect">
                            <a:avLst/>
                          </a:prstGeom>
                        </pic:spPr>
                      </pic:pic>
                    </a:graphicData>
                  </a:graphic>
                  <wp14:sizeRelH relativeFrom="margin">
                    <wp14:pctWidth>0</wp14:pctWidth>
                  </wp14:sizeRelH>
                  <wp14:sizeRelV relativeFrom="margin">
                    <wp14:pctHeight>0</wp14:pctHeight>
                  </wp14:sizeRelV>
                </wp:anchor>
              </w:drawing>
            </w:r>
          </w:p>
        </w:tc>
        <w:tc>
          <w:tcPr>
            <w:tcW w:w="568" w:type="pct"/>
          </w:tcPr>
          <w:p w:rsidR="0093004B" w:rsidRPr="00A613F7" w:rsidP="0093004B" w14:paraId="19E3D5FB" w14:textId="1A40B062">
            <w:pPr>
              <w:pStyle w:val="TableBullet"/>
              <w:numPr>
                <w:ilvl w:val="0"/>
                <w:numId w:val="0"/>
              </w:numPr>
              <w:spacing w:before="60" w:after="60" w:line="250" w:lineRule="exact"/>
              <w:ind w:left="0" w:firstLine="0"/>
              <w:jc w:val="center"/>
              <w:rPr>
                <w:rFonts w:asciiTheme="minorHAnsi" w:eastAsiaTheme="minorHAnsi" w:hAnsiTheme="minorHAnsi" w:cstheme="minorBidi"/>
                <w:sz w:val="18"/>
                <w:szCs w:val="14"/>
                <w:lang w:val="en-AU" w:eastAsia="en-US" w:bidi="ar-SA"/>
              </w:rPr>
            </w:pPr>
            <w:r w:rsidRPr="00A613F7">
              <w:rPr>
                <w:noProof/>
                <w:lang w:eastAsia="en-AU"/>
              </w:rPr>
              <w:drawing>
                <wp:anchor distT="0" distB="0" distL="114300" distR="114300" simplePos="0" relativeHeight="251675648" behindDoc="0" locked="0" layoutInCell="1" allowOverlap="1">
                  <wp:simplePos x="0" y="0"/>
                  <wp:positionH relativeFrom="margin">
                    <wp:posOffset>178384</wp:posOffset>
                  </wp:positionH>
                  <wp:positionV relativeFrom="margin">
                    <wp:posOffset>21702</wp:posOffset>
                  </wp:positionV>
                  <wp:extent cx="195580" cy="195580"/>
                  <wp:effectExtent l="0" t="0" r="0" b="0"/>
                  <wp:wrapSquare wrapText="bothSides"/>
                  <wp:docPr id="16" name="Graphic 1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6498204" name="checkmark.svg"/>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95580" cy="195580"/>
                          </a:xfrm>
                          <a:prstGeom prst="rect">
                            <a:avLst/>
                          </a:prstGeom>
                        </pic:spPr>
                      </pic:pic>
                    </a:graphicData>
                  </a:graphic>
                  <wp14:sizeRelH relativeFrom="margin">
                    <wp14:pctWidth>0</wp14:pctWidth>
                  </wp14:sizeRelH>
                  <wp14:sizeRelV relativeFrom="margin">
                    <wp14:pctHeight>0</wp14:pctHeight>
                  </wp14:sizeRelV>
                </wp:anchor>
              </w:drawing>
            </w:r>
          </w:p>
        </w:tc>
        <w:tc>
          <w:tcPr>
            <w:tcW w:w="2038" w:type="pct"/>
          </w:tcPr>
          <w:p w:rsidR="0093004B" w:rsidRPr="00A613F7" w:rsidP="0093004B" w14:paraId="7F21020A" w14:textId="03AEE4BE">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 xml:space="preserve">Address requirements outlined in the </w:t>
            </w:r>
            <w:r w:rsidRPr="00A613F7">
              <w:rPr>
                <w:rFonts w:asciiTheme="minorHAnsi" w:eastAsiaTheme="minorHAnsi" w:hAnsiTheme="minorHAnsi" w:cstheme="minorBidi"/>
                <w:i/>
                <w:sz w:val="18"/>
                <w:szCs w:val="14"/>
                <w:lang w:val="en-AU" w:eastAsia="en-US" w:bidi="ar-SA"/>
              </w:rPr>
              <w:t>Aboriginal Heritage Act 2006</w:t>
            </w:r>
            <w:r w:rsidRPr="00A613F7">
              <w:rPr>
                <w:rFonts w:asciiTheme="minorHAnsi" w:eastAsiaTheme="minorHAnsi" w:hAnsiTheme="minorHAnsi" w:cstheme="minorBidi"/>
                <w:sz w:val="18"/>
                <w:szCs w:val="14"/>
                <w:lang w:val="en-AU" w:eastAsia="en-US" w:bidi="ar-SA"/>
              </w:rPr>
              <w:t xml:space="preserve"> (Vic) and Aboriginal Heritage Regulations 2018. </w:t>
            </w:r>
          </w:p>
          <w:p w:rsidR="0093004B" w:rsidRPr="00A613F7" w:rsidP="0093004B" w14:paraId="6E556DE7" w14:textId="3846BAEB">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Site specific management conditions to either avoid Aboriginal cultural heritage places or mitigate impacts to them during project construction, operation</w:t>
            </w:r>
            <w:r w:rsidR="00446066">
              <w:rPr>
                <w:rFonts w:asciiTheme="minorHAnsi" w:eastAsiaTheme="minorHAnsi" w:hAnsiTheme="minorHAnsi" w:cstheme="minorBidi"/>
                <w:sz w:val="18"/>
                <w:szCs w:val="14"/>
                <w:lang w:val="en-AU" w:eastAsia="en-US" w:bidi="ar-SA"/>
              </w:rPr>
              <w:t>s</w:t>
            </w:r>
            <w:r w:rsidRPr="00A613F7">
              <w:rPr>
                <w:rFonts w:asciiTheme="minorHAnsi" w:eastAsiaTheme="minorHAnsi" w:hAnsiTheme="minorHAnsi" w:cstheme="minorBidi"/>
                <w:sz w:val="18"/>
                <w:szCs w:val="14"/>
                <w:lang w:val="en-AU" w:eastAsia="en-US" w:bidi="ar-SA"/>
              </w:rPr>
              <w:t xml:space="preserve"> and closure phases.</w:t>
            </w:r>
          </w:p>
          <w:p w:rsidR="0093004B" w:rsidRPr="00A613F7" w:rsidP="0093004B" w14:paraId="572A8BDA" w14:textId="6240ADE1">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 xml:space="preserve">Contingency measures (i.e., chance finds protocol) that provide clear instructions to be followed in the event that Aboriginal cultural heritages places or materials are discovered. </w:t>
            </w:r>
          </w:p>
        </w:tc>
        <w:tc>
          <w:tcPr>
            <w:tcW w:w="1071" w:type="pct"/>
          </w:tcPr>
          <w:p w:rsidR="0093004B" w:rsidRPr="00A613F7" w:rsidP="0093004B" w14:paraId="0DCECB9F" w14:textId="6EC178C9">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AV (GLaWAC)</w:t>
            </w:r>
          </w:p>
        </w:tc>
      </w:tr>
    </w:tbl>
    <w:p w:rsidR="009A566E" w:rsidRPr="00A613F7" w:rsidP="00A60179" w14:paraId="19689CC0" w14:textId="77777777">
      <w:pPr>
        <w:pStyle w:val="BodyText"/>
        <w:sectPr w:rsidSect="000D6E19">
          <w:footerReference w:type="default" r:id="rId21"/>
          <w:pgSz w:w="16839" w:h="11907" w:orient="landscape" w:code="9"/>
          <w:pgMar w:top="1440" w:right="1134" w:bottom="1440" w:left="1134" w:header="340" w:footer="340" w:gutter="0"/>
          <w:pgNumType w:chapStyle="1"/>
          <w:cols w:space="708"/>
          <w:docGrid w:linePitch="360"/>
        </w:sectPr>
      </w:pPr>
    </w:p>
    <w:p w:rsidR="009A566E" w:rsidRPr="00A613F7" w:rsidP="009A566E" w14:paraId="47A64FBF" w14:textId="77777777">
      <w:pPr>
        <w:pStyle w:val="Heading3"/>
      </w:pPr>
      <w:bookmarkStart w:id="27" w:name="_Toc48205167"/>
      <w:r w:rsidRPr="00A613F7">
        <w:t>12.4.6</w:t>
      </w:r>
      <w:r w:rsidRPr="00A613F7">
        <w:tab/>
        <w:t>Procedures</w:t>
      </w:r>
      <w:bookmarkEnd w:id="27"/>
    </w:p>
    <w:p w:rsidR="00A60179" w:rsidRPr="00A613F7" w:rsidP="00A60179" w14:paraId="76F27760" w14:textId="2E45A74D">
      <w:pPr>
        <w:pStyle w:val="BodyText"/>
      </w:pPr>
      <w:r w:rsidRPr="00A613F7">
        <w:t xml:space="preserve">Kalbar </w:t>
      </w:r>
      <w:r w:rsidRPr="00A613F7" w:rsidR="00A46AF5">
        <w:t xml:space="preserve">will </w:t>
      </w:r>
      <w:r w:rsidRPr="00A613F7" w:rsidR="00F03CA0">
        <w:t>develop p</w:t>
      </w:r>
      <w:r w:rsidRPr="00A613F7" w:rsidR="002236B0">
        <w:t>rocedures</w:t>
      </w:r>
      <w:r w:rsidRPr="00A613F7" w:rsidR="00A87E61">
        <w:t xml:space="preserve"> setting out how activities in the management plans would be implemented. Procedures will apply across </w:t>
      </w:r>
      <w:r w:rsidRPr="00A613F7" w:rsidR="00B84C87">
        <w:t>key risk mitigation</w:t>
      </w:r>
      <w:r w:rsidRPr="00A613F7" w:rsidR="00A87E61">
        <w:t xml:space="preserve"> activities</w:t>
      </w:r>
      <w:r w:rsidRPr="00A613F7" w:rsidR="002719A0">
        <w:t xml:space="preserve"> and would l</w:t>
      </w:r>
      <w:r w:rsidRPr="00A613F7" w:rsidR="00A87E61">
        <w:t>ikely include</w:t>
      </w:r>
      <w:r w:rsidRPr="00A613F7" w:rsidR="00B84C87">
        <w:t xml:space="preserve"> (but not be limited to)</w:t>
      </w:r>
      <w:r w:rsidRPr="00A613F7" w:rsidR="00A87E61">
        <w:t>:</w:t>
      </w:r>
    </w:p>
    <w:p w:rsidR="002236B0" w:rsidRPr="00A613F7" w:rsidP="0014101C" w14:paraId="4407138C" w14:textId="71D445AD">
      <w:pPr>
        <w:pStyle w:val="ListCompactBullet"/>
      </w:pPr>
      <w:r w:rsidRPr="00A613F7">
        <w:rPr>
          <w:b/>
        </w:rPr>
        <w:t>Record control</w:t>
      </w:r>
      <w:r w:rsidRPr="00A613F7" w:rsidR="00336193">
        <w:rPr>
          <w:b/>
        </w:rPr>
        <w:t>:</w:t>
      </w:r>
      <w:r w:rsidRPr="00A613F7">
        <w:t xml:space="preserve"> </w:t>
      </w:r>
      <w:r w:rsidRPr="00A613F7" w:rsidR="00A87E61">
        <w:t>How records will be taken, stored and distributed.</w:t>
      </w:r>
    </w:p>
    <w:p w:rsidR="00A77213" w:rsidRPr="00A613F7" w:rsidP="0014101C" w14:paraId="22B7C358" w14:textId="142179DB">
      <w:pPr>
        <w:pStyle w:val="ListCompactBullet"/>
      </w:pPr>
      <w:r w:rsidRPr="00A613F7">
        <w:rPr>
          <w:b/>
        </w:rPr>
        <w:t>C</w:t>
      </w:r>
      <w:r w:rsidRPr="00A613F7">
        <w:rPr>
          <w:b/>
        </w:rPr>
        <w:t>omplaints</w:t>
      </w:r>
      <w:r w:rsidRPr="00A613F7" w:rsidR="00336193">
        <w:rPr>
          <w:b/>
        </w:rPr>
        <w:t>:</w:t>
      </w:r>
      <w:r w:rsidRPr="00A613F7">
        <w:rPr>
          <w:b/>
        </w:rPr>
        <w:t xml:space="preserve"> </w:t>
      </w:r>
      <w:r w:rsidRPr="00A613F7">
        <w:t>How complaints will be recorded and responded to.</w:t>
      </w:r>
    </w:p>
    <w:p w:rsidR="00182CDF" w:rsidRPr="00A613F7" w:rsidP="00866C7F" w14:paraId="75857FCF" w14:textId="2E172BE9">
      <w:pPr>
        <w:pStyle w:val="ListCompactBullet"/>
      </w:pPr>
      <w:r w:rsidRPr="00A613F7">
        <w:rPr>
          <w:b/>
        </w:rPr>
        <w:t>Monitoring</w:t>
      </w:r>
      <w:r w:rsidRPr="00A613F7" w:rsidR="00336193">
        <w:rPr>
          <w:b/>
        </w:rPr>
        <w:t>:</w:t>
      </w:r>
      <w:r w:rsidRPr="00A613F7">
        <w:t xml:space="preserve"> How monitoring activities will be conducted.</w:t>
      </w:r>
    </w:p>
    <w:p w:rsidR="005132C4" w:rsidRPr="00A613F7" w:rsidP="00866C7F" w14:paraId="49FC4F1A" w14:textId="471D5DD6">
      <w:pPr>
        <w:pStyle w:val="ListCompactBullet"/>
      </w:pPr>
      <w:r w:rsidRPr="00A613F7">
        <w:rPr>
          <w:b/>
        </w:rPr>
        <w:t>Spill response:</w:t>
      </w:r>
      <w:r w:rsidRPr="00A613F7">
        <w:t xml:space="preserve"> Measures to be implemented to respond to spills, including need for water quality testing and reporting.</w:t>
      </w:r>
    </w:p>
    <w:p w:rsidR="00633B00" w:rsidRPr="00A613F7" w14:paraId="188DCADB" w14:textId="16E76517">
      <w:pPr>
        <w:pStyle w:val="Heading3"/>
      </w:pPr>
      <w:bookmarkStart w:id="28" w:name="_Toc48205168"/>
      <w:r w:rsidRPr="00A613F7">
        <w:t>1</w:t>
      </w:r>
      <w:r w:rsidRPr="00A613F7" w:rsidR="00126809">
        <w:t>2</w:t>
      </w:r>
      <w:r w:rsidRPr="00A613F7" w:rsidR="00D742E9">
        <w:t>.</w:t>
      </w:r>
      <w:r w:rsidRPr="00A613F7" w:rsidR="000C79BC">
        <w:t>4</w:t>
      </w:r>
      <w:r w:rsidRPr="00A613F7" w:rsidR="00244FDF">
        <w:t>.</w:t>
      </w:r>
      <w:r w:rsidRPr="00A613F7" w:rsidR="00823410">
        <w:t>7</w:t>
      </w:r>
      <w:r w:rsidRPr="00A613F7" w:rsidR="00D9068B">
        <w:tab/>
      </w:r>
      <w:r w:rsidRPr="00A613F7" w:rsidR="00A3445A">
        <w:t xml:space="preserve">Environmental </w:t>
      </w:r>
      <w:r w:rsidRPr="00A613F7" w:rsidR="00975629">
        <w:t xml:space="preserve">mitigation </w:t>
      </w:r>
      <w:r w:rsidRPr="00A613F7">
        <w:t>measures</w:t>
      </w:r>
      <w:bookmarkEnd w:id="28"/>
    </w:p>
    <w:p w:rsidR="00DB06BD" w:rsidRPr="00A613F7" w:rsidP="00877A23" w14:paraId="7A4C7F9E" w14:textId="306E05A8">
      <w:pPr>
        <w:pStyle w:val="BodyText"/>
      </w:pPr>
      <w:r w:rsidRPr="00A613F7">
        <w:t xml:space="preserve">A detailed list of </w:t>
      </w:r>
      <w:r w:rsidRPr="00A613F7">
        <w:t xml:space="preserve">all </w:t>
      </w:r>
      <w:r w:rsidRPr="00A613F7">
        <w:t xml:space="preserve">mitigation measures </w:t>
      </w:r>
      <w:r w:rsidRPr="00A613F7">
        <w:t xml:space="preserve">proposed by Kalbar </w:t>
      </w:r>
      <w:r w:rsidRPr="00A613F7">
        <w:t xml:space="preserve">is provided in </w:t>
      </w:r>
      <w:r w:rsidRPr="00A613F7">
        <w:rPr>
          <w:rStyle w:val="Sectioncross-reference"/>
          <w:color w:val="auto"/>
        </w:rPr>
        <w:t xml:space="preserve">Attachment </w:t>
      </w:r>
      <w:r w:rsidR="0010187D">
        <w:rPr>
          <w:rStyle w:val="Sectioncross-reference"/>
          <w:color w:val="auto"/>
        </w:rPr>
        <w:t>H</w:t>
      </w:r>
      <w:r w:rsidRPr="00A613F7">
        <w:t xml:space="preserve">. </w:t>
      </w:r>
      <w:r w:rsidRPr="00A613F7" w:rsidR="002719A0">
        <w:t xml:space="preserve">Relevant </w:t>
      </w:r>
      <w:r w:rsidRPr="00A613F7" w:rsidR="00A87E61">
        <w:t xml:space="preserve">measures will be included in </w:t>
      </w:r>
      <w:r w:rsidRPr="00A613F7" w:rsidR="002719A0">
        <w:t xml:space="preserve">each of the </w:t>
      </w:r>
      <w:r w:rsidRPr="00A613F7" w:rsidR="00A87E61">
        <w:t xml:space="preserve">management plans and sub-plans. </w:t>
      </w:r>
    </w:p>
    <w:p w:rsidR="00633B00" w:rsidRPr="00A613F7" w:rsidP="00877A23" w14:paraId="0269ACAC" w14:textId="684D3C0A">
      <w:pPr>
        <w:pStyle w:val="BodyText"/>
      </w:pPr>
      <w:r>
        <w:t>M</w:t>
      </w:r>
      <w:r w:rsidRPr="00A613F7" w:rsidR="00363942">
        <w:t xml:space="preserve">itigation </w:t>
      </w:r>
      <w:r w:rsidRPr="00A613F7" w:rsidR="00C10A69">
        <w:t xml:space="preserve">will </w:t>
      </w:r>
      <w:r w:rsidRPr="00A613F7" w:rsidR="00716049">
        <w:t xml:space="preserve">be </w:t>
      </w:r>
      <w:r w:rsidRPr="00A613F7" w:rsidR="00DB06BD">
        <w:t xml:space="preserve">implemented by Kalbar </w:t>
      </w:r>
      <w:r w:rsidRPr="00A613F7" w:rsidR="00C10A69">
        <w:t>in accordance with the following hierarchy of control:</w:t>
      </w:r>
    </w:p>
    <w:p w:rsidR="00C10A69" w:rsidRPr="00A613F7" w:rsidP="00C10A69" w14:paraId="317E7C09" w14:textId="2BB0014E">
      <w:pPr>
        <w:pStyle w:val="ListCompactBullet"/>
      </w:pPr>
      <w:r w:rsidRPr="00A613F7">
        <w:t>Avoidance of impacts</w:t>
      </w:r>
      <w:r w:rsidRPr="00A613F7" w:rsidR="00F7277A">
        <w:t xml:space="preserve"> wherever</w:t>
      </w:r>
      <w:r w:rsidRPr="00A613F7">
        <w:t xml:space="preserve"> possible.</w:t>
      </w:r>
    </w:p>
    <w:p w:rsidR="00C10A69" w:rsidRPr="00A613F7" w:rsidP="00C10A69" w14:paraId="6943C01E" w14:textId="11C6D949">
      <w:pPr>
        <w:pStyle w:val="ListCompactBullet"/>
      </w:pPr>
      <w:r w:rsidRPr="00A613F7">
        <w:t xml:space="preserve">If impacts are unavoidable, </w:t>
      </w:r>
      <w:r w:rsidRPr="00A613F7" w:rsidR="00F7277A">
        <w:t xml:space="preserve">minimisation of </w:t>
      </w:r>
      <w:r w:rsidRPr="00A613F7">
        <w:t xml:space="preserve">impacts </w:t>
      </w:r>
      <w:r w:rsidRPr="00A613F7" w:rsidR="00F7277A">
        <w:t>as far as practicable</w:t>
      </w:r>
      <w:r w:rsidRPr="00A613F7">
        <w:t>.</w:t>
      </w:r>
    </w:p>
    <w:p w:rsidR="00C10A69" w:rsidRPr="00A613F7" w:rsidP="00C10A69" w14:paraId="74A205E2" w14:textId="2FF00B02">
      <w:pPr>
        <w:pStyle w:val="ListCompactBullet"/>
      </w:pPr>
      <w:r w:rsidRPr="00A613F7">
        <w:t xml:space="preserve">If </w:t>
      </w:r>
      <w:r w:rsidRPr="00A613F7" w:rsidR="00BC4BF0">
        <w:t xml:space="preserve">residual </w:t>
      </w:r>
      <w:r w:rsidRPr="00A613F7">
        <w:t xml:space="preserve">impacts remain significant, </w:t>
      </w:r>
      <w:r w:rsidRPr="00A613F7" w:rsidR="00F7277A">
        <w:t xml:space="preserve">examination of options to </w:t>
      </w:r>
      <w:r w:rsidRPr="00A613F7">
        <w:t xml:space="preserve">offset </w:t>
      </w:r>
      <w:r w:rsidRPr="00A613F7" w:rsidR="00F7277A">
        <w:t xml:space="preserve">impacts </w:t>
      </w:r>
      <w:r w:rsidRPr="00A613F7" w:rsidR="00AE3B14">
        <w:t>in accordance with relevant regulatory requirements</w:t>
      </w:r>
      <w:r w:rsidRPr="00A613F7">
        <w:t>.</w:t>
      </w:r>
    </w:p>
    <w:p w:rsidR="00633B00" w:rsidRPr="00A613F7" w:rsidP="00A3445A" w14:paraId="582B917C" w14:textId="6D929907">
      <w:pPr>
        <w:pStyle w:val="Heading3"/>
        <w:tabs>
          <w:tab w:val="left" w:pos="720"/>
          <w:tab w:val="left" w:pos="1440"/>
          <w:tab w:val="left" w:pos="2160"/>
          <w:tab w:val="left" w:pos="2880"/>
          <w:tab w:val="left" w:pos="3600"/>
          <w:tab w:val="left" w:pos="4320"/>
          <w:tab w:val="left" w:pos="5040"/>
          <w:tab w:val="left" w:pos="5505"/>
        </w:tabs>
      </w:pPr>
      <w:bookmarkStart w:id="29" w:name="_Toc48205169"/>
      <w:r w:rsidRPr="00A613F7">
        <w:t>1</w:t>
      </w:r>
      <w:r w:rsidRPr="00A613F7" w:rsidR="00126809">
        <w:t>2</w:t>
      </w:r>
      <w:r w:rsidRPr="00A613F7" w:rsidR="00A355B6">
        <w:t>.</w:t>
      </w:r>
      <w:r w:rsidRPr="00A613F7" w:rsidR="000C79BC">
        <w:t>4</w:t>
      </w:r>
      <w:r w:rsidRPr="00A613F7" w:rsidR="00A355B6">
        <w:t>.</w:t>
      </w:r>
      <w:r w:rsidRPr="00A613F7" w:rsidR="00823410">
        <w:t>8</w:t>
      </w:r>
      <w:r w:rsidRPr="00A613F7" w:rsidR="00D9068B">
        <w:tab/>
      </w:r>
      <w:r w:rsidRPr="00A613F7" w:rsidR="006F5CF7">
        <w:t>Monitoring</w:t>
      </w:r>
      <w:r w:rsidRPr="00A613F7" w:rsidR="004D5B02">
        <w:t xml:space="preserve"> and reporting</w:t>
      </w:r>
      <w:bookmarkEnd w:id="29"/>
    </w:p>
    <w:p w:rsidR="00FE491A" w:rsidRPr="00A613F7" w:rsidP="00877A23" w14:paraId="2A07310A" w14:textId="0C7DAD7B">
      <w:pPr>
        <w:pStyle w:val="BodyText"/>
      </w:pPr>
      <w:r w:rsidRPr="00A613F7">
        <w:t>Monitoring w</w:t>
      </w:r>
      <w:r w:rsidRPr="00A613F7" w:rsidR="007E46DD">
        <w:t>ould</w:t>
      </w:r>
      <w:r w:rsidRPr="00A613F7" w:rsidR="0083706E">
        <w:t xml:space="preserve"> be conducted to</w:t>
      </w:r>
      <w:r w:rsidRPr="00A613F7" w:rsidR="00571CA9">
        <w:t xml:space="preserve"> measure </w:t>
      </w:r>
      <w:r w:rsidRPr="00A613F7" w:rsidR="00BA44A9">
        <w:t xml:space="preserve">project </w:t>
      </w:r>
      <w:r w:rsidRPr="00A613F7" w:rsidR="00571CA9">
        <w:t>performance during construction, operation</w:t>
      </w:r>
      <w:r w:rsidR="00446066">
        <w:t>s</w:t>
      </w:r>
      <w:r w:rsidRPr="00A613F7" w:rsidR="00900179">
        <w:t xml:space="preserve"> and closure (</w:t>
      </w:r>
      <w:r w:rsidRPr="00A613F7" w:rsidR="00126809">
        <w:t xml:space="preserve">including </w:t>
      </w:r>
      <w:r w:rsidRPr="00A613F7" w:rsidR="00900179">
        <w:t>decommissioning</w:t>
      </w:r>
      <w:r w:rsidRPr="00A613F7" w:rsidR="00571CA9">
        <w:t>, rehabilitation and</w:t>
      </w:r>
      <w:r w:rsidRPr="00A613F7" w:rsidR="00900179">
        <w:t xml:space="preserve"> post-closure)</w:t>
      </w:r>
      <w:r w:rsidRPr="00A613F7" w:rsidR="008E677C">
        <w:t xml:space="preserve">. </w:t>
      </w:r>
      <w:r w:rsidRPr="00A613F7" w:rsidR="00932292">
        <w:rPr>
          <w:rStyle w:val="Firsttablereference"/>
          <w:color w:val="auto"/>
        </w:rPr>
        <w:t>Table</w:t>
      </w:r>
      <w:r w:rsidRPr="00A613F7" w:rsidR="00274C3C">
        <w:rPr>
          <w:rStyle w:val="Firsttablereference"/>
          <w:color w:val="auto"/>
        </w:rPr>
        <w:t> 12.</w:t>
      </w:r>
      <w:r w:rsidR="00446066">
        <w:rPr>
          <w:rStyle w:val="Firsttablereference"/>
          <w:color w:val="auto"/>
        </w:rPr>
        <w:t>9</w:t>
      </w:r>
      <w:r w:rsidRPr="00A613F7" w:rsidR="00932292">
        <w:t xml:space="preserve"> </w:t>
      </w:r>
      <w:r w:rsidRPr="00A613F7" w:rsidR="00875265">
        <w:t xml:space="preserve">describes the </w:t>
      </w:r>
      <w:r w:rsidRPr="00A613F7" w:rsidR="00932292">
        <w:t>monitoring programs proposed</w:t>
      </w:r>
      <w:r w:rsidRPr="00A613F7" w:rsidR="00571CA9">
        <w:t xml:space="preserve"> </w:t>
      </w:r>
      <w:r w:rsidRPr="00A613F7" w:rsidR="000821A8">
        <w:t>to be implemented for the project</w:t>
      </w:r>
      <w:r w:rsidRPr="00A613F7" w:rsidR="008D4534">
        <w:t xml:space="preserve"> for each environmental aspect</w:t>
      </w:r>
      <w:r w:rsidRPr="00A613F7" w:rsidR="00932292">
        <w:t xml:space="preserve">. </w:t>
      </w:r>
      <w:r w:rsidRPr="00A613F7" w:rsidR="002021F6">
        <w:t>Detailed monitoring requirements w</w:t>
      </w:r>
      <w:r w:rsidRPr="00A613F7" w:rsidR="007E46DD">
        <w:t>ould</w:t>
      </w:r>
      <w:r w:rsidRPr="00A613F7" w:rsidR="002021F6">
        <w:t xml:space="preserve"> be incorporated into the management plans and sub-plans</w:t>
      </w:r>
      <w:r w:rsidRPr="00A613F7" w:rsidR="00875265">
        <w:t xml:space="preserve"> for the project</w:t>
      </w:r>
      <w:r w:rsidRPr="00A613F7" w:rsidR="00D72998">
        <w:t xml:space="preserve"> (</w:t>
      </w:r>
      <w:r w:rsidRPr="00A613F7" w:rsidR="00EF0210">
        <w:t xml:space="preserve">see </w:t>
      </w:r>
      <w:r w:rsidRPr="00A613F7" w:rsidR="00D72998">
        <w:t>Figure </w:t>
      </w:r>
      <w:r w:rsidRPr="00A613F7" w:rsidR="00DE3151">
        <w:t>12.2</w:t>
      </w:r>
      <w:r w:rsidRPr="00A613F7" w:rsidR="00D72998">
        <w:t>)</w:t>
      </w:r>
      <w:r w:rsidRPr="00A613F7" w:rsidR="00875265">
        <w:t>. The requirements</w:t>
      </w:r>
      <w:r w:rsidRPr="00A613F7" w:rsidR="002021F6">
        <w:t xml:space="preserve"> </w:t>
      </w:r>
      <w:r w:rsidRPr="00A613F7" w:rsidR="008E677C">
        <w:t>w</w:t>
      </w:r>
      <w:r w:rsidRPr="00A613F7" w:rsidR="007E46DD">
        <w:t xml:space="preserve">ould </w:t>
      </w:r>
      <w:r w:rsidRPr="00A613F7" w:rsidR="008E677C">
        <w:t xml:space="preserve">reflect </w:t>
      </w:r>
      <w:r w:rsidRPr="00A613F7" w:rsidR="00BA44A9">
        <w:t xml:space="preserve">approval and </w:t>
      </w:r>
      <w:r w:rsidRPr="00A613F7" w:rsidR="008E677C">
        <w:t xml:space="preserve">regulatory requirements and </w:t>
      </w:r>
      <w:r w:rsidRPr="00A613F7" w:rsidR="0023398A">
        <w:t xml:space="preserve">the </w:t>
      </w:r>
      <w:r w:rsidRPr="00A613F7" w:rsidR="008E677C">
        <w:t>level of re</w:t>
      </w:r>
      <w:r w:rsidRPr="00A613F7" w:rsidR="00F20E2B">
        <w:t>sidual risk to the environment.</w:t>
      </w:r>
    </w:p>
    <w:p w:rsidR="00704409" w:rsidRPr="00A613F7" w:rsidP="00704409" w14:paraId="7A32466A" w14:textId="53D9C4C9">
      <w:pPr>
        <w:pStyle w:val="BodyText"/>
      </w:pPr>
      <w:r w:rsidRPr="00A613F7">
        <w:t xml:space="preserve">Monitoring results would be reviewed by the operations manager at least monthly to </w:t>
      </w:r>
      <w:r w:rsidRPr="00A613F7" w:rsidR="00FC59AA">
        <w:t>enable</w:t>
      </w:r>
      <w:r w:rsidRPr="00A613F7">
        <w:t xml:space="preserve"> early detection of potential non-conformance, non-compliance and</w:t>
      </w:r>
      <w:r w:rsidRPr="00A613F7" w:rsidR="00FC59AA">
        <w:t>/or</w:t>
      </w:r>
      <w:r w:rsidRPr="00A613F7">
        <w:t xml:space="preserve"> other issues. This regular internal review of monitoring results </w:t>
      </w:r>
      <w:r w:rsidRPr="00A613F7" w:rsidR="00FC59AA">
        <w:t>informs an</w:t>
      </w:r>
      <w:r w:rsidRPr="00A613F7">
        <w:t xml:space="preserve"> adaptive management approach to be implemented effectively and will also help identify whether additional or modified monitoring activities are required to address project risks.</w:t>
      </w:r>
    </w:p>
    <w:p w:rsidR="00704409" w:rsidRPr="00A613F7" w:rsidP="00704409" w14:paraId="43F5C040" w14:textId="77777777">
      <w:pPr>
        <w:pStyle w:val="BodyText"/>
      </w:pPr>
      <w:r w:rsidRPr="00A613F7">
        <w:t>Monitoring results, including baseline data where applicable, would be reported in accordance with the conditions of approval, licences and permits and other applicable regulatory requirements. Baseline data collected for the EES will be made publicly available on the project website. Results from ongoing dust, water and noise monitoring will also be made publicly available on the project website.</w:t>
      </w:r>
    </w:p>
    <w:p w:rsidR="004D5B02" w:rsidRPr="00A613F7" w:rsidP="00877A23" w14:paraId="6C0553DA" w14:textId="3700852A">
      <w:pPr>
        <w:pStyle w:val="BodyText"/>
      </w:pPr>
      <w:r w:rsidRPr="00A613F7">
        <w:t xml:space="preserve">An annual monitoring report will be prepared, reviewing monitoring results against requirements and identifying the need for corrective action. The annual report would be the responsibility of the operations manager and </w:t>
      </w:r>
      <w:r w:rsidRPr="00A613F7" w:rsidR="00DD302E">
        <w:t>provided</w:t>
      </w:r>
      <w:r w:rsidRPr="00A613F7">
        <w:t xml:space="preserve"> to Kalbar’s board. The findings of the report would be published on Kalbar’s website and provided to the environmental review committee and community reference group.</w:t>
      </w:r>
    </w:p>
    <w:p w:rsidR="006D3F5E" w:rsidRPr="00A613F7" w:rsidP="00315DFC" w14:paraId="3152E71F" w14:textId="77777777">
      <w:pPr>
        <w:pStyle w:val="CaptionTable"/>
        <w:sectPr w:rsidSect="00A23281">
          <w:footerReference w:type="default" r:id="rId22"/>
          <w:pgSz w:w="11907" w:h="16839" w:code="9"/>
          <w:pgMar w:top="1134" w:right="1440" w:bottom="1134" w:left="1440" w:header="340" w:footer="340" w:gutter="0"/>
          <w:pgNumType w:chapStyle="1"/>
          <w:cols w:space="708"/>
          <w:docGrid w:linePitch="360"/>
        </w:sectPr>
      </w:pPr>
      <w:bookmarkStart w:id="30" w:name="_Toc535586888"/>
    </w:p>
    <w:p w:rsidR="00932292" w:rsidRPr="00A613F7" w:rsidP="00315DFC" w14:paraId="18879781" w14:textId="696EBAFD">
      <w:pPr>
        <w:pStyle w:val="CaptionTable"/>
      </w:pPr>
      <w:bookmarkStart w:id="31" w:name="_Toc48205181"/>
      <w:r w:rsidRPr="00A613F7">
        <w:t>Table</w:t>
      </w:r>
      <w:r w:rsidRPr="00A613F7" w:rsidR="00274C3C">
        <w:t> 12.</w:t>
      </w:r>
      <w:r w:rsidR="00F42692">
        <w:t>9</w:t>
      </w:r>
      <w:r w:rsidRPr="00A613F7">
        <w:tab/>
        <w:t>Proposed monitoring programs</w:t>
      </w:r>
      <w:bookmarkEnd w:id="30"/>
      <w:bookmarkEnd w:id="31"/>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1787"/>
        <w:gridCol w:w="12608"/>
      </w:tblGrid>
      <w:tr w14:paraId="03FCB36B" w14:textId="4EDB2ACA" w:rsidTr="00F42692">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blHeader/>
        </w:trPr>
        <w:tc>
          <w:tcPr>
            <w:tcW w:w="1787" w:type="dxa"/>
            <w:shd w:val="clear" w:color="auto" w:fill="9B890F"/>
            <w:hideMark/>
          </w:tcPr>
          <w:p w:rsidR="009F36CD" w:rsidRPr="00F42692" w:rsidP="00315DFC" w14:paraId="24CBDF12" w14:textId="3B24B645">
            <w:pPr>
              <w:pStyle w:val="TableText"/>
              <w:spacing w:before="60" w:after="60" w:line="250" w:lineRule="exact"/>
              <w:rPr>
                <w:rFonts w:asciiTheme="minorHAnsi" w:eastAsiaTheme="minorHAnsi" w:hAnsiTheme="minorHAnsi" w:cstheme="minorBidi"/>
                <w:b/>
                <w:color w:val="FFFFFF" w:themeColor="background1"/>
                <w:sz w:val="18"/>
                <w:szCs w:val="14"/>
                <w:lang w:val="en-AU" w:eastAsia="en-US" w:bidi="ar-SA"/>
              </w:rPr>
            </w:pPr>
            <w:r w:rsidRPr="00F42692">
              <w:rPr>
                <w:rFonts w:asciiTheme="minorHAnsi" w:eastAsiaTheme="minorHAnsi" w:hAnsiTheme="minorHAnsi" w:cstheme="minorBidi"/>
                <w:b/>
                <w:color w:val="FFFFFF" w:themeColor="background1"/>
                <w:sz w:val="18"/>
                <w:szCs w:val="14"/>
                <w:lang w:val="en-AU" w:eastAsia="en-US" w:bidi="ar-SA"/>
              </w:rPr>
              <w:t>Environmental aspect</w:t>
            </w:r>
          </w:p>
        </w:tc>
        <w:tc>
          <w:tcPr>
            <w:tcW w:w="12608" w:type="dxa"/>
            <w:shd w:val="clear" w:color="auto" w:fill="9B890F"/>
            <w:hideMark/>
          </w:tcPr>
          <w:p w:rsidR="009F36CD" w:rsidRPr="00F42692" w:rsidP="00E1368F" w14:paraId="3C3979A6" w14:textId="368EB1A9">
            <w:pPr>
              <w:pStyle w:val="TableText"/>
              <w:spacing w:before="60" w:after="60" w:line="250" w:lineRule="exact"/>
              <w:jc w:val="center"/>
              <w:rPr>
                <w:rFonts w:asciiTheme="minorHAnsi" w:eastAsiaTheme="minorHAnsi" w:hAnsiTheme="minorHAnsi" w:cstheme="minorBidi"/>
                <w:b/>
                <w:color w:val="FFFFFF" w:themeColor="background1"/>
                <w:sz w:val="18"/>
                <w:szCs w:val="14"/>
                <w:lang w:val="en-AU" w:eastAsia="en-US" w:bidi="ar-SA"/>
              </w:rPr>
            </w:pPr>
            <w:r w:rsidRPr="00F42692">
              <w:rPr>
                <w:rFonts w:asciiTheme="minorHAnsi" w:eastAsiaTheme="minorHAnsi" w:hAnsiTheme="minorHAnsi" w:cstheme="minorBidi"/>
                <w:b/>
                <w:color w:val="FFFFFF" w:themeColor="background1"/>
                <w:sz w:val="18"/>
                <w:szCs w:val="14"/>
                <w:lang w:val="en-AU" w:eastAsia="en-US" w:bidi="ar-SA"/>
              </w:rPr>
              <w:t xml:space="preserve">Monitoring program </w:t>
            </w:r>
            <w:r w:rsidRPr="00F42692" w:rsidR="001E2AB3">
              <w:rPr>
                <w:rFonts w:asciiTheme="minorHAnsi" w:eastAsiaTheme="minorHAnsi" w:hAnsiTheme="minorHAnsi" w:cstheme="minorBidi"/>
                <w:b/>
                <w:color w:val="FFFFFF" w:themeColor="background1"/>
                <w:sz w:val="18"/>
                <w:szCs w:val="14"/>
                <w:lang w:val="en-AU" w:eastAsia="en-US" w:bidi="ar-SA"/>
              </w:rPr>
              <w:t>(</w:t>
            </w:r>
            <w:r w:rsidRPr="00F42692" w:rsidR="0046652F">
              <w:rPr>
                <w:rFonts w:asciiTheme="minorHAnsi" w:eastAsiaTheme="minorHAnsi" w:hAnsiTheme="minorHAnsi" w:cstheme="minorBidi"/>
                <w:b/>
                <w:color w:val="FFFFFF" w:themeColor="background1"/>
                <w:sz w:val="18"/>
                <w:szCs w:val="14"/>
                <w:lang w:val="en-AU" w:eastAsia="en-US" w:bidi="ar-SA"/>
              </w:rPr>
              <w:t xml:space="preserve">related </w:t>
            </w:r>
            <w:r w:rsidRPr="00F42692" w:rsidR="001E2AB3">
              <w:rPr>
                <w:rFonts w:asciiTheme="minorHAnsi" w:eastAsiaTheme="minorHAnsi" w:hAnsiTheme="minorHAnsi" w:cstheme="minorBidi"/>
                <w:b/>
                <w:color w:val="FFFFFF" w:themeColor="background1"/>
                <w:sz w:val="18"/>
                <w:szCs w:val="14"/>
                <w:lang w:val="en-AU" w:eastAsia="en-US" w:bidi="ar-SA"/>
              </w:rPr>
              <w:t>key indicators in parentheses; refer to Table </w:t>
            </w:r>
            <w:r w:rsidRPr="00F42692" w:rsidR="00274C3C">
              <w:rPr>
                <w:rFonts w:asciiTheme="minorHAnsi" w:eastAsiaTheme="minorHAnsi" w:hAnsiTheme="minorHAnsi" w:cstheme="minorBidi"/>
                <w:b/>
                <w:color w:val="FFFFFF" w:themeColor="background1"/>
                <w:sz w:val="18"/>
                <w:szCs w:val="14"/>
                <w:lang w:val="en-AU" w:eastAsia="en-US" w:bidi="ar-SA"/>
              </w:rPr>
              <w:t>12.6</w:t>
            </w:r>
            <w:r w:rsidRPr="00F42692" w:rsidR="001E2AB3">
              <w:rPr>
                <w:rFonts w:asciiTheme="minorHAnsi" w:eastAsiaTheme="minorHAnsi" w:hAnsiTheme="minorHAnsi" w:cstheme="minorBidi"/>
                <w:b/>
                <w:color w:val="FFFFFF" w:themeColor="background1"/>
                <w:sz w:val="18"/>
                <w:szCs w:val="14"/>
                <w:lang w:val="en-AU" w:eastAsia="en-US" w:bidi="ar-SA"/>
              </w:rPr>
              <w:t>)</w:t>
            </w:r>
          </w:p>
        </w:tc>
      </w:tr>
      <w:tr w14:paraId="48D246A7" w14:textId="7212EF79" w:rsidTr="00B40C05">
        <w:tblPrEx>
          <w:tblW w:w="0" w:type="auto"/>
          <w:tblInd w:w="0" w:type="dxa"/>
          <w:tblCellMar>
            <w:top w:w="0" w:type="dxa"/>
            <w:left w:w="108" w:type="dxa"/>
            <w:bottom w:w="0" w:type="dxa"/>
            <w:right w:w="108" w:type="dxa"/>
          </w:tblCellMar>
          <w:tblLook w:val="04A0"/>
        </w:tblPrEx>
        <w:tc>
          <w:tcPr>
            <w:tcW w:w="1787" w:type="dxa"/>
          </w:tcPr>
          <w:p w:rsidR="009F36CD" w:rsidRPr="00A613F7" w:rsidP="00315DFC" w14:paraId="3EE5F7C8" w14:textId="08BB3EC0">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 xml:space="preserve">Biodiversity </w:t>
            </w:r>
          </w:p>
        </w:tc>
        <w:tc>
          <w:tcPr>
            <w:tcW w:w="12608" w:type="dxa"/>
          </w:tcPr>
          <w:p w:rsidR="009F36CD" w:rsidRPr="00A613F7" w:rsidP="00257545" w14:paraId="085D67D6" w14:textId="77777777">
            <w:pPr>
              <w:pStyle w:val="TableBullet"/>
              <w:numPr>
                <w:ilvl w:val="0"/>
                <w:numId w:val="28"/>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General requirements:</w:t>
            </w:r>
          </w:p>
          <w:p w:rsidR="009F36CD" w:rsidRPr="00A613F7" w:rsidP="00B40C05" w14:paraId="57E91786" w14:textId="6D8A0389">
            <w:pPr>
              <w:pStyle w:val="TableSubbullet"/>
              <w:numPr>
                <w:ilvl w:val="1"/>
                <w:numId w:val="12"/>
              </w:numPr>
              <w:suppressAutoHyphens/>
              <w:spacing w:before="40" w:after="40" w:line="220" w:lineRule="atLeast"/>
              <w:ind w:left="567" w:hanging="283"/>
              <w:rPr>
                <w:rFonts w:ascii="Arial" w:eastAsia="Times New Roman" w:hAnsi="Arial" w:cs="Times New Roman"/>
                <w:sz w:val="18"/>
                <w:szCs w:val="20"/>
                <w:lang w:val="en-AU" w:eastAsia="en-US" w:bidi="ar-SA"/>
              </w:rPr>
            </w:pPr>
            <w:r w:rsidRPr="00A613F7">
              <w:rPr>
                <w:rFonts w:ascii="Arial" w:eastAsia="Times New Roman" w:hAnsi="Arial" w:cs="Times New Roman"/>
                <w:sz w:val="18"/>
                <w:szCs w:val="20"/>
                <w:lang w:val="en-AU" w:eastAsia="en-US" w:bidi="ar-SA"/>
              </w:rPr>
              <w:t>Check ‘no-go areas’ are clearly marked prior to vegetation clearing activities</w:t>
            </w:r>
            <w:r w:rsidRPr="00A613F7" w:rsidR="001E2AB3">
              <w:rPr>
                <w:rFonts w:ascii="Arial" w:eastAsia="Times New Roman" w:hAnsi="Arial" w:cs="Times New Roman"/>
                <w:sz w:val="18"/>
                <w:szCs w:val="20"/>
                <w:lang w:val="en-AU" w:eastAsia="en-US" w:bidi="ar-SA"/>
              </w:rPr>
              <w:t xml:space="preserve"> (</w:t>
            </w:r>
            <w:r w:rsidRPr="00A613F7" w:rsidR="0046652F">
              <w:rPr>
                <w:rFonts w:ascii="Arial" w:eastAsia="Times New Roman" w:hAnsi="Arial" w:cs="Times New Roman"/>
                <w:sz w:val="18"/>
                <w:szCs w:val="20"/>
                <w:lang w:val="en-AU" w:eastAsia="en-US" w:bidi="ar-SA"/>
              </w:rPr>
              <w:t>I1, I14</w:t>
            </w:r>
            <w:r w:rsidRPr="00A613F7" w:rsidR="001E2AB3">
              <w:rPr>
                <w:rFonts w:ascii="Arial" w:eastAsia="Times New Roman" w:hAnsi="Arial" w:cs="Times New Roman"/>
                <w:sz w:val="18"/>
                <w:szCs w:val="20"/>
                <w:lang w:val="en-AU" w:eastAsia="en-US" w:bidi="ar-SA"/>
              </w:rPr>
              <w:t>)</w:t>
            </w:r>
            <w:r w:rsidR="002D44CE">
              <w:rPr>
                <w:rFonts w:ascii="Arial" w:eastAsia="Times New Roman" w:hAnsi="Arial" w:cs="Times New Roman"/>
                <w:sz w:val="18"/>
                <w:szCs w:val="20"/>
                <w:lang w:val="en-AU" w:eastAsia="en-US" w:bidi="ar-SA"/>
              </w:rPr>
              <w:t>*</w:t>
            </w:r>
            <w:r w:rsidRPr="00A613F7">
              <w:rPr>
                <w:rFonts w:ascii="Arial" w:eastAsia="Times New Roman" w:hAnsi="Arial" w:cs="Times New Roman"/>
                <w:sz w:val="18"/>
                <w:szCs w:val="20"/>
                <w:lang w:val="en-AU" w:eastAsia="en-US" w:bidi="ar-SA"/>
              </w:rPr>
              <w:t>.</w:t>
            </w:r>
          </w:p>
          <w:p w:rsidR="009F36CD" w:rsidRPr="00A613F7" w:rsidP="009F36CD" w14:paraId="4288FCCB" w14:textId="095C83EB">
            <w:pPr>
              <w:pStyle w:val="TableSubbullet"/>
              <w:numPr>
                <w:ilvl w:val="1"/>
                <w:numId w:val="12"/>
              </w:numPr>
              <w:suppressAutoHyphens/>
              <w:spacing w:before="40" w:after="40" w:line="220" w:lineRule="atLeast"/>
              <w:ind w:left="567" w:hanging="283"/>
              <w:rPr>
                <w:rFonts w:ascii="Arial" w:eastAsia="Times New Roman" w:hAnsi="Arial" w:cs="Times New Roman"/>
                <w:sz w:val="18"/>
                <w:szCs w:val="20"/>
                <w:lang w:val="en-AU" w:eastAsia="en-US" w:bidi="ar-SA"/>
              </w:rPr>
            </w:pPr>
            <w:r w:rsidRPr="00A613F7">
              <w:rPr>
                <w:rFonts w:ascii="Arial" w:eastAsia="Times New Roman" w:hAnsi="Arial" w:cs="Times New Roman"/>
                <w:sz w:val="18"/>
                <w:szCs w:val="20"/>
                <w:lang w:val="en-AU" w:eastAsia="en-US" w:bidi="ar-SA"/>
              </w:rPr>
              <w:t>Check compliance with the ground disturbance permit system, through number of ground disturbance permits issued and system audits</w:t>
            </w:r>
            <w:r w:rsidRPr="00A613F7" w:rsidR="0046652F">
              <w:rPr>
                <w:rFonts w:ascii="Arial" w:eastAsia="Times New Roman" w:hAnsi="Arial" w:cs="Times New Roman"/>
                <w:sz w:val="18"/>
                <w:szCs w:val="20"/>
                <w:lang w:val="en-AU" w:eastAsia="en-US" w:bidi="ar-SA"/>
              </w:rPr>
              <w:t xml:space="preserve"> (I1, I14)</w:t>
            </w:r>
            <w:r w:rsidRPr="00A613F7">
              <w:rPr>
                <w:rFonts w:ascii="Arial" w:eastAsia="Times New Roman" w:hAnsi="Arial" w:cs="Times New Roman"/>
                <w:sz w:val="18"/>
                <w:szCs w:val="20"/>
                <w:lang w:val="en-AU" w:eastAsia="en-US" w:bidi="ar-SA"/>
              </w:rPr>
              <w:t>.</w:t>
            </w:r>
          </w:p>
          <w:p w:rsidR="009F36CD" w:rsidRPr="00A613F7" w:rsidP="00B40C05" w14:paraId="56C540E7" w14:textId="01DB7E54">
            <w:pPr>
              <w:pStyle w:val="TableSubbullet"/>
              <w:numPr>
                <w:ilvl w:val="1"/>
                <w:numId w:val="28"/>
              </w:numPr>
              <w:suppressAutoHyphens/>
              <w:spacing w:before="40" w:after="40" w:line="250" w:lineRule="exact"/>
              <w:ind w:left="567" w:hanging="283"/>
              <w:rPr>
                <w:rFonts w:ascii="Arial" w:eastAsia="Times New Roman" w:hAnsi="Arial" w:cs="Times New Roman"/>
                <w:sz w:val="18"/>
                <w:szCs w:val="20"/>
                <w:lang w:val="en-AU" w:eastAsia="en-US" w:bidi="ar-SA"/>
              </w:rPr>
            </w:pPr>
            <w:r w:rsidRPr="00A613F7">
              <w:rPr>
                <w:rFonts w:ascii="Arial" w:eastAsia="Times New Roman" w:hAnsi="Arial" w:cs="Times New Roman"/>
                <w:sz w:val="18"/>
                <w:szCs w:val="20"/>
                <w:lang w:val="en-AU" w:eastAsia="en-US" w:bidi="ar-SA"/>
              </w:rPr>
              <w:t>Record fauna observations including occurrence through incident reports, fauna injury or mortality reports (including roadkill); use of nest boxes; and feral animal sightings</w:t>
            </w:r>
            <w:r w:rsidRPr="00A613F7" w:rsidR="0046652F">
              <w:rPr>
                <w:rFonts w:ascii="Arial" w:eastAsia="Times New Roman" w:hAnsi="Arial" w:cs="Times New Roman"/>
                <w:sz w:val="18"/>
                <w:szCs w:val="20"/>
                <w:lang w:val="en-AU" w:eastAsia="en-US" w:bidi="ar-SA"/>
              </w:rPr>
              <w:t xml:space="preserve"> (I15, I16)</w:t>
            </w:r>
            <w:r w:rsidRPr="00A613F7">
              <w:rPr>
                <w:rFonts w:ascii="Arial" w:eastAsia="Times New Roman" w:hAnsi="Arial" w:cs="Times New Roman"/>
                <w:sz w:val="18"/>
                <w:szCs w:val="20"/>
                <w:lang w:val="en-AU" w:eastAsia="en-US" w:bidi="ar-SA"/>
              </w:rPr>
              <w:t>.</w:t>
            </w:r>
          </w:p>
          <w:p w:rsidR="009F36CD" w:rsidRPr="00A613F7" w:rsidP="00B40C05" w14:paraId="65CB8175" w14:textId="4F022B90">
            <w:pPr>
              <w:pStyle w:val="TableSubbullet"/>
              <w:numPr>
                <w:ilvl w:val="1"/>
                <w:numId w:val="12"/>
              </w:numPr>
              <w:suppressAutoHyphens/>
              <w:spacing w:before="40" w:after="40" w:line="220" w:lineRule="atLeast"/>
              <w:ind w:left="567" w:hanging="283"/>
              <w:rPr>
                <w:rFonts w:ascii="Arial" w:eastAsia="Times New Roman" w:hAnsi="Arial" w:cs="Times New Roman"/>
                <w:sz w:val="18"/>
                <w:szCs w:val="20"/>
                <w:lang w:val="en-AU" w:eastAsia="en-US" w:bidi="ar-SA"/>
              </w:rPr>
            </w:pPr>
            <w:r w:rsidRPr="00A613F7">
              <w:rPr>
                <w:rFonts w:ascii="Arial" w:eastAsia="Times New Roman" w:hAnsi="Arial" w:cs="Times New Roman"/>
                <w:sz w:val="18"/>
                <w:szCs w:val="20"/>
                <w:lang w:val="en-AU" w:eastAsia="en-US" w:bidi="ar-SA"/>
              </w:rPr>
              <w:t>Inspect open sections of trench daily prior to clearing activities for trapped animals, such as reptiles and small-ground dwelling mammals. In particular, in areas where sensitive habitat has been identified</w:t>
            </w:r>
            <w:r w:rsidRPr="00A613F7" w:rsidR="0046652F">
              <w:rPr>
                <w:rFonts w:ascii="Arial" w:eastAsia="Times New Roman" w:hAnsi="Arial" w:cs="Times New Roman"/>
                <w:sz w:val="18"/>
                <w:szCs w:val="20"/>
                <w:lang w:val="en-AU" w:eastAsia="en-US" w:bidi="ar-SA"/>
              </w:rPr>
              <w:t xml:space="preserve"> (I15, I16)</w:t>
            </w:r>
            <w:r w:rsidRPr="00A613F7">
              <w:rPr>
                <w:rFonts w:ascii="Arial" w:eastAsia="Times New Roman" w:hAnsi="Arial" w:cs="Times New Roman"/>
                <w:sz w:val="18"/>
                <w:szCs w:val="20"/>
                <w:lang w:val="en-AU" w:eastAsia="en-US" w:bidi="ar-SA"/>
              </w:rPr>
              <w:t>.</w:t>
            </w:r>
          </w:p>
          <w:p w:rsidR="009F36CD" w:rsidRPr="00A613F7" w:rsidP="00B40C05" w14:paraId="246C4F0B" w14:textId="0DBA374A">
            <w:pPr>
              <w:pStyle w:val="TableSubbullet"/>
              <w:numPr>
                <w:ilvl w:val="1"/>
                <w:numId w:val="28"/>
              </w:numPr>
              <w:suppressAutoHyphens/>
              <w:spacing w:before="40" w:after="40" w:line="250" w:lineRule="exact"/>
              <w:ind w:left="567" w:hanging="283"/>
              <w:rPr>
                <w:rFonts w:ascii="Arial" w:eastAsia="Times New Roman" w:hAnsi="Arial" w:cs="Times New Roman"/>
                <w:sz w:val="18"/>
                <w:szCs w:val="20"/>
                <w:lang w:val="en-AU" w:eastAsia="en-US" w:bidi="ar-SA"/>
              </w:rPr>
            </w:pPr>
            <w:r w:rsidRPr="00A613F7">
              <w:rPr>
                <w:rFonts w:ascii="Arial" w:eastAsia="Times New Roman" w:hAnsi="Arial" w:cs="Times New Roman"/>
                <w:sz w:val="18"/>
                <w:szCs w:val="20"/>
                <w:lang w:val="en-AU" w:eastAsia="en-US" w:bidi="ar-SA"/>
              </w:rPr>
              <w:t>Assess groundwater mounding at potentially impacted sites in areas identified as ‘groundwater dependent ecosystems’</w:t>
            </w:r>
            <w:r w:rsidRPr="00A613F7" w:rsidR="0046652F">
              <w:rPr>
                <w:rFonts w:ascii="Arial" w:eastAsia="Times New Roman" w:hAnsi="Arial" w:cs="Times New Roman"/>
                <w:sz w:val="18"/>
                <w:szCs w:val="20"/>
                <w:lang w:val="en-AU" w:eastAsia="en-US" w:bidi="ar-SA"/>
              </w:rPr>
              <w:t xml:space="preserve"> (I17)</w:t>
            </w:r>
            <w:r w:rsidRPr="00A613F7" w:rsidR="00EF0210">
              <w:rPr>
                <w:rFonts w:ascii="Arial" w:eastAsia="Times New Roman" w:hAnsi="Arial" w:cs="Times New Roman"/>
                <w:sz w:val="18"/>
                <w:szCs w:val="20"/>
                <w:lang w:val="en-AU" w:eastAsia="en-US" w:bidi="ar-SA"/>
              </w:rPr>
              <w:t>.</w:t>
            </w:r>
            <w:r w:rsidRPr="00A613F7">
              <w:rPr>
                <w:rFonts w:ascii="Arial" w:eastAsia="Times New Roman" w:hAnsi="Arial" w:cs="Times New Roman"/>
                <w:sz w:val="18"/>
                <w:szCs w:val="20"/>
                <w:lang w:val="en-AU" w:eastAsia="en-US" w:bidi="ar-SA"/>
              </w:rPr>
              <w:t xml:space="preserve"> </w:t>
            </w:r>
          </w:p>
          <w:p w:rsidR="009F36CD" w:rsidRPr="00A613F7" w:rsidP="00B40C05" w14:paraId="48DC4EEF" w14:textId="0D40476B">
            <w:pPr>
              <w:pStyle w:val="TableSubbullet"/>
              <w:numPr>
                <w:ilvl w:val="1"/>
                <w:numId w:val="28"/>
              </w:numPr>
              <w:suppressAutoHyphens/>
              <w:spacing w:before="40" w:after="40" w:line="250" w:lineRule="exact"/>
              <w:ind w:left="567" w:hanging="283"/>
              <w:rPr>
                <w:rFonts w:ascii="Arial" w:eastAsia="Times New Roman" w:hAnsi="Arial" w:cs="Times New Roman"/>
                <w:sz w:val="18"/>
                <w:szCs w:val="20"/>
                <w:lang w:val="en-AU" w:eastAsia="en-US" w:bidi="ar-SA"/>
              </w:rPr>
            </w:pPr>
            <w:r w:rsidRPr="00A613F7">
              <w:rPr>
                <w:rFonts w:ascii="Arial" w:eastAsia="Times New Roman" w:hAnsi="Arial" w:cs="Times New Roman"/>
                <w:sz w:val="18"/>
                <w:szCs w:val="20"/>
                <w:lang w:val="en-AU" w:eastAsia="en-US" w:bidi="ar-SA"/>
              </w:rPr>
              <w:t>Assess rehabilitation success in accordance with the mine rehabilitation plan</w:t>
            </w:r>
            <w:r w:rsidRPr="00A613F7" w:rsidR="0046652F">
              <w:rPr>
                <w:rFonts w:ascii="Arial" w:eastAsia="Times New Roman" w:hAnsi="Arial" w:cs="Times New Roman"/>
                <w:sz w:val="18"/>
                <w:szCs w:val="20"/>
                <w:lang w:val="en-AU" w:eastAsia="en-US" w:bidi="ar-SA"/>
              </w:rPr>
              <w:t xml:space="preserve"> (I20, I43, I44, I45, I46)</w:t>
            </w:r>
            <w:r w:rsidRPr="00A613F7">
              <w:rPr>
                <w:rFonts w:ascii="Arial" w:eastAsia="Times New Roman" w:hAnsi="Arial" w:cs="Times New Roman"/>
                <w:sz w:val="18"/>
                <w:szCs w:val="20"/>
                <w:lang w:val="en-AU" w:eastAsia="en-US" w:bidi="ar-SA"/>
              </w:rPr>
              <w:t>.</w:t>
            </w:r>
          </w:p>
          <w:p w:rsidR="009F36CD" w:rsidRPr="00A613F7" w:rsidP="002034DC" w14:paraId="1A7C0598" w14:textId="06FFC41A">
            <w:pPr>
              <w:pStyle w:val="TableSubbullet"/>
              <w:numPr>
                <w:ilvl w:val="1"/>
                <w:numId w:val="28"/>
              </w:numPr>
              <w:suppressAutoHyphens/>
              <w:spacing w:before="40" w:after="40" w:line="250" w:lineRule="exact"/>
              <w:ind w:left="567" w:hanging="283"/>
              <w:rPr>
                <w:rFonts w:ascii="Arial" w:eastAsia="Times New Roman" w:hAnsi="Arial" w:cs="Times New Roman"/>
                <w:sz w:val="18"/>
                <w:szCs w:val="20"/>
                <w:lang w:val="en-AU" w:eastAsia="en-US" w:bidi="ar-SA"/>
              </w:rPr>
            </w:pPr>
            <w:r w:rsidRPr="00A613F7">
              <w:rPr>
                <w:rFonts w:ascii="Arial" w:eastAsia="Times New Roman" w:hAnsi="Arial" w:cs="Times New Roman"/>
                <w:sz w:val="18"/>
                <w:szCs w:val="20"/>
                <w:lang w:val="en-AU" w:eastAsia="en-US" w:bidi="ar-SA"/>
              </w:rPr>
              <w:t>Monitor in accordance with the offset management plan, including for vegetation condition, species diversity, similarity to target analogue system(s), effectiveness of access controls and weed occurrence in offset areas targeted for ecosystem enhancement</w:t>
            </w:r>
            <w:r w:rsidRPr="00A613F7" w:rsidR="0046652F">
              <w:rPr>
                <w:rFonts w:ascii="Arial" w:eastAsia="Times New Roman" w:hAnsi="Arial" w:cs="Times New Roman"/>
                <w:sz w:val="18"/>
                <w:szCs w:val="20"/>
                <w:lang w:val="en-AU" w:eastAsia="en-US" w:bidi="ar-SA"/>
              </w:rPr>
              <w:t xml:space="preserve"> (I1)</w:t>
            </w:r>
            <w:r w:rsidRPr="00A613F7">
              <w:rPr>
                <w:rFonts w:ascii="Arial" w:eastAsia="Times New Roman" w:hAnsi="Arial" w:cs="Times New Roman"/>
                <w:sz w:val="18"/>
                <w:szCs w:val="20"/>
                <w:lang w:val="en-AU" w:eastAsia="en-US" w:bidi="ar-SA"/>
              </w:rPr>
              <w:t xml:space="preserve">. </w:t>
            </w:r>
            <w:r w:rsidR="00206005">
              <w:rPr>
                <w:rFonts w:ascii="Arial" w:eastAsia="Times New Roman" w:hAnsi="Arial" w:cs="Times New Roman"/>
                <w:sz w:val="18"/>
                <w:szCs w:val="20"/>
                <w:lang w:val="en-AU" w:eastAsia="en-US" w:bidi="ar-SA"/>
              </w:rPr>
              <w:t xml:space="preserve">The frequency and duration of monitoring in offset areas will be in accordance with an offset management plan approved by the </w:t>
            </w:r>
            <w:r w:rsidRPr="00206005" w:rsidR="00206005">
              <w:rPr>
                <w:rFonts w:ascii="Arial" w:eastAsia="Times New Roman" w:hAnsi="Arial" w:cs="Times New Roman"/>
                <w:sz w:val="18"/>
                <w:szCs w:val="20"/>
                <w:lang w:val="en-AU" w:eastAsia="en-US" w:bidi="ar-SA"/>
              </w:rPr>
              <w:t>Commonwealth Department of Agriculture, Water and the Environment</w:t>
            </w:r>
            <w:r w:rsidR="00206005">
              <w:rPr>
                <w:rFonts w:ascii="Arial" w:eastAsia="Times New Roman" w:hAnsi="Arial" w:cs="Times New Roman"/>
                <w:sz w:val="18"/>
                <w:szCs w:val="20"/>
                <w:lang w:val="en-AU" w:eastAsia="en-US" w:bidi="ar-SA"/>
              </w:rPr>
              <w:t>.</w:t>
            </w:r>
          </w:p>
          <w:p w:rsidR="009F36CD" w:rsidRPr="00A613F7" w:rsidP="00B40C05" w14:paraId="11307B24" w14:textId="4DA740DC">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Specific requirements and timing:</w:t>
            </w:r>
          </w:p>
          <w:p w:rsidR="009F36CD" w:rsidRPr="00A613F7" w:rsidP="009F36CD" w14:paraId="7689AAF6" w14:textId="25C8FF88">
            <w:pPr>
              <w:pStyle w:val="TableSubbullet"/>
              <w:numPr>
                <w:ilvl w:val="1"/>
                <w:numId w:val="12"/>
              </w:numPr>
              <w:suppressAutoHyphens/>
              <w:spacing w:before="40" w:after="40" w:line="220" w:lineRule="atLeast"/>
              <w:ind w:left="567" w:hanging="283"/>
              <w:rPr>
                <w:rFonts w:ascii="Arial" w:eastAsia="Times New Roman" w:hAnsi="Arial" w:cs="Times New Roman"/>
                <w:sz w:val="18"/>
                <w:szCs w:val="20"/>
                <w:lang w:val="en-AU" w:eastAsia="en-US" w:bidi="ar-SA"/>
              </w:rPr>
            </w:pPr>
            <w:r w:rsidRPr="00A613F7">
              <w:rPr>
                <w:rFonts w:ascii="Arial" w:eastAsia="Times New Roman" w:hAnsi="Arial" w:cs="Times New Roman"/>
                <w:sz w:val="18"/>
                <w:szCs w:val="20"/>
                <w:lang w:val="en-AU" w:eastAsia="en-US" w:bidi="ar-SA"/>
              </w:rPr>
              <w:t>Ground disturbance system audits</w:t>
            </w:r>
            <w:r w:rsidRPr="00A613F7" w:rsidR="00CF1DCC">
              <w:rPr>
                <w:rFonts w:ascii="Arial" w:eastAsia="Times New Roman" w:hAnsi="Arial" w:cs="Times New Roman"/>
                <w:sz w:val="18"/>
                <w:szCs w:val="20"/>
                <w:lang w:val="en-AU" w:eastAsia="en-US" w:bidi="ar-SA"/>
              </w:rPr>
              <w:t>,</w:t>
            </w:r>
            <w:r w:rsidRPr="00A613F7">
              <w:rPr>
                <w:rFonts w:ascii="Arial" w:eastAsia="Times New Roman" w:hAnsi="Arial" w:cs="Times New Roman"/>
                <w:sz w:val="18"/>
                <w:szCs w:val="20"/>
                <w:lang w:val="en-AU" w:eastAsia="en-US" w:bidi="ar-SA"/>
              </w:rPr>
              <w:t xml:space="preserve"> monthly audits during construction and six-monthly audits thereafter</w:t>
            </w:r>
            <w:r w:rsidRPr="00A613F7" w:rsidR="0046652F">
              <w:rPr>
                <w:rFonts w:ascii="Arial" w:eastAsia="Times New Roman" w:hAnsi="Arial" w:cs="Times New Roman"/>
                <w:sz w:val="18"/>
                <w:szCs w:val="20"/>
                <w:lang w:val="en-AU" w:eastAsia="en-US" w:bidi="ar-SA"/>
              </w:rPr>
              <w:t xml:space="preserve"> (I1, I14)</w:t>
            </w:r>
            <w:r w:rsidRPr="00A613F7">
              <w:rPr>
                <w:rFonts w:ascii="Arial" w:eastAsia="Times New Roman" w:hAnsi="Arial" w:cs="Times New Roman"/>
                <w:sz w:val="18"/>
                <w:szCs w:val="20"/>
                <w:lang w:val="en-AU" w:eastAsia="en-US" w:bidi="ar-SA"/>
              </w:rPr>
              <w:t>.</w:t>
            </w:r>
          </w:p>
          <w:p w:rsidR="009F36CD" w:rsidRPr="00A613F7" w:rsidP="009F36CD" w14:paraId="2E7A061F" w14:textId="778837DA">
            <w:pPr>
              <w:pStyle w:val="TableSubbullet"/>
              <w:numPr>
                <w:ilvl w:val="1"/>
                <w:numId w:val="12"/>
              </w:numPr>
              <w:suppressAutoHyphens/>
              <w:spacing w:before="40" w:after="40" w:line="220" w:lineRule="atLeast"/>
              <w:ind w:left="567" w:hanging="283"/>
              <w:rPr>
                <w:rFonts w:ascii="Arial" w:eastAsia="Times New Roman" w:hAnsi="Arial" w:cs="Times New Roman"/>
                <w:sz w:val="18"/>
                <w:szCs w:val="20"/>
                <w:lang w:val="en-AU" w:eastAsia="en-US" w:bidi="ar-SA"/>
              </w:rPr>
            </w:pPr>
            <w:r w:rsidRPr="00A613F7">
              <w:rPr>
                <w:rFonts w:ascii="Arial" w:eastAsia="Times New Roman" w:hAnsi="Arial" w:cs="Times New Roman"/>
                <w:sz w:val="18"/>
                <w:szCs w:val="20"/>
                <w:lang w:val="en-AU" w:eastAsia="en-US" w:bidi="ar-SA"/>
              </w:rPr>
              <w:t>Weed and pathogen hygiene procedure audits monthly during construction and six-monthly thereafter</w:t>
            </w:r>
            <w:r w:rsidRPr="00A613F7" w:rsidR="0046652F">
              <w:rPr>
                <w:rFonts w:ascii="Arial" w:eastAsia="Times New Roman" w:hAnsi="Arial" w:cs="Times New Roman"/>
                <w:sz w:val="18"/>
                <w:szCs w:val="20"/>
                <w:lang w:val="en-AU" w:eastAsia="en-US" w:bidi="ar-SA"/>
              </w:rPr>
              <w:t xml:space="preserve"> (I15)</w:t>
            </w:r>
            <w:r w:rsidRPr="00A613F7">
              <w:rPr>
                <w:rFonts w:ascii="Arial" w:eastAsia="Times New Roman" w:hAnsi="Arial" w:cs="Times New Roman"/>
                <w:sz w:val="18"/>
                <w:szCs w:val="20"/>
                <w:lang w:val="en-AU" w:eastAsia="en-US" w:bidi="ar-SA"/>
              </w:rPr>
              <w:t>.</w:t>
            </w:r>
          </w:p>
          <w:p w:rsidR="009F36CD" w:rsidP="009F36CD" w14:paraId="1A499E6B" w14:textId="596CCD0C">
            <w:pPr>
              <w:pStyle w:val="TableSubbullet"/>
              <w:numPr>
                <w:ilvl w:val="1"/>
                <w:numId w:val="12"/>
              </w:numPr>
              <w:suppressAutoHyphens/>
              <w:spacing w:before="40" w:after="40" w:line="220" w:lineRule="atLeast"/>
              <w:ind w:left="567" w:hanging="283"/>
              <w:rPr>
                <w:rFonts w:ascii="Arial" w:eastAsia="Times New Roman" w:hAnsi="Arial" w:cs="Times New Roman"/>
                <w:sz w:val="18"/>
                <w:szCs w:val="20"/>
                <w:lang w:val="en-AU" w:eastAsia="en-US" w:bidi="ar-SA"/>
              </w:rPr>
            </w:pPr>
            <w:r w:rsidRPr="00A613F7">
              <w:rPr>
                <w:rFonts w:ascii="Arial" w:eastAsia="Times New Roman" w:hAnsi="Arial" w:cs="Times New Roman"/>
                <w:sz w:val="18"/>
                <w:szCs w:val="20"/>
                <w:lang w:val="en-AU" w:eastAsia="en-US" w:bidi="ar-SA"/>
              </w:rPr>
              <w:t>Annual weed surveys</w:t>
            </w:r>
            <w:r w:rsidRPr="00A613F7" w:rsidR="0046652F">
              <w:rPr>
                <w:rFonts w:ascii="Arial" w:eastAsia="Times New Roman" w:hAnsi="Arial" w:cs="Times New Roman"/>
                <w:sz w:val="18"/>
                <w:szCs w:val="20"/>
                <w:lang w:val="en-AU" w:eastAsia="en-US" w:bidi="ar-SA"/>
              </w:rPr>
              <w:t xml:space="preserve"> (I15)</w:t>
            </w:r>
            <w:r w:rsidRPr="00A613F7">
              <w:rPr>
                <w:rFonts w:ascii="Arial" w:eastAsia="Times New Roman" w:hAnsi="Arial" w:cs="Times New Roman"/>
                <w:sz w:val="18"/>
                <w:szCs w:val="20"/>
                <w:lang w:val="en-AU" w:eastAsia="en-US" w:bidi="ar-SA"/>
              </w:rPr>
              <w:t>.</w:t>
            </w:r>
          </w:p>
          <w:p w:rsidR="00B25C6C" w:rsidRPr="00A613F7" w:rsidP="009F36CD" w14:paraId="3E032711" w14:textId="2F8563E6">
            <w:pPr>
              <w:pStyle w:val="TableSubbullet"/>
              <w:numPr>
                <w:ilvl w:val="1"/>
                <w:numId w:val="12"/>
              </w:numPr>
              <w:suppressAutoHyphens/>
              <w:spacing w:before="40" w:after="40" w:line="220" w:lineRule="atLeast"/>
              <w:ind w:left="567" w:hanging="283"/>
              <w:rPr>
                <w:rFonts w:ascii="Arial" w:eastAsia="Times New Roman" w:hAnsi="Arial" w:cs="Times New Roman"/>
                <w:sz w:val="18"/>
                <w:szCs w:val="20"/>
                <w:lang w:val="en-AU" w:eastAsia="en-US" w:bidi="ar-SA"/>
              </w:rPr>
            </w:pPr>
            <w:r>
              <w:rPr>
                <w:rFonts w:ascii="Arial" w:eastAsia="Times New Roman" w:hAnsi="Arial" w:cs="Times New Roman"/>
                <w:sz w:val="18"/>
                <w:szCs w:val="20"/>
                <w:lang w:val="en-AU" w:eastAsia="en-US" w:bidi="ar-SA"/>
              </w:rPr>
              <w:t xml:space="preserve">Annual </w:t>
            </w:r>
            <w:r w:rsidRPr="00B25C6C">
              <w:rPr>
                <w:rFonts w:ascii="Arial" w:eastAsia="Times New Roman" w:hAnsi="Arial" w:cs="Times New Roman"/>
                <w:sz w:val="18"/>
                <w:szCs w:val="20"/>
                <w:lang w:val="en-AU" w:eastAsia="en-US" w:bidi="ar-SA"/>
              </w:rPr>
              <w:t xml:space="preserve">analysis of vegetation loss from satellite imagery </w:t>
            </w:r>
            <w:r>
              <w:rPr>
                <w:rFonts w:ascii="Arial" w:eastAsia="Times New Roman" w:hAnsi="Arial" w:cs="Times New Roman"/>
                <w:sz w:val="18"/>
                <w:szCs w:val="20"/>
                <w:lang w:val="en-AU" w:eastAsia="en-US" w:bidi="ar-SA"/>
              </w:rPr>
              <w:t>covering the project area and infrastructure options areas (I1, I14).</w:t>
            </w:r>
          </w:p>
          <w:p w:rsidR="009F36CD" w:rsidRPr="00A613F7" w:rsidP="00B40C05" w14:paraId="105BD0A1" w14:textId="0749D187">
            <w:pPr>
              <w:pStyle w:val="TableSubbullet"/>
              <w:numPr>
                <w:ilvl w:val="1"/>
                <w:numId w:val="28"/>
              </w:numPr>
              <w:suppressAutoHyphens/>
              <w:spacing w:before="40" w:after="40" w:line="250" w:lineRule="exact"/>
              <w:ind w:left="567" w:hanging="283"/>
              <w:rPr>
                <w:rFonts w:ascii="Arial" w:eastAsia="Times New Roman" w:hAnsi="Arial" w:cs="Times New Roman"/>
                <w:sz w:val="18"/>
                <w:szCs w:val="20"/>
                <w:lang w:val="en-AU" w:eastAsia="en-US" w:bidi="ar-SA"/>
              </w:rPr>
            </w:pPr>
            <w:r w:rsidRPr="00A613F7">
              <w:rPr>
                <w:rFonts w:ascii="Arial" w:eastAsia="Times New Roman" w:hAnsi="Arial" w:cs="Times New Roman"/>
                <w:sz w:val="18"/>
                <w:szCs w:val="20"/>
                <w:lang w:val="en-AU" w:eastAsia="en-US" w:bidi="ar-SA"/>
              </w:rPr>
              <w:t>Twice yearly assessments of vegetation health in areas identified as ‘groundwater dependent ecosystems’</w:t>
            </w:r>
            <w:r w:rsidRPr="00A613F7" w:rsidR="0046652F">
              <w:rPr>
                <w:rFonts w:ascii="Arial" w:eastAsia="Times New Roman" w:hAnsi="Arial" w:cs="Times New Roman"/>
                <w:sz w:val="18"/>
                <w:szCs w:val="20"/>
                <w:lang w:val="en-AU" w:eastAsia="en-US" w:bidi="ar-SA"/>
              </w:rPr>
              <w:t xml:space="preserve"> (I17)</w:t>
            </w:r>
            <w:r w:rsidRPr="00A613F7" w:rsidR="00EF0210">
              <w:rPr>
                <w:rFonts w:ascii="Arial" w:eastAsia="Times New Roman" w:hAnsi="Arial" w:cs="Times New Roman"/>
                <w:sz w:val="18"/>
                <w:szCs w:val="20"/>
                <w:lang w:val="en-AU" w:eastAsia="en-US" w:bidi="ar-SA"/>
              </w:rPr>
              <w:t>.</w:t>
            </w:r>
          </w:p>
          <w:p w:rsidR="009F36CD" w:rsidRPr="00A613F7" w:rsidP="00B40C05" w14:paraId="2E79BE02" w14:textId="08FA6C29">
            <w:pPr>
              <w:pStyle w:val="TableSubbullet"/>
              <w:numPr>
                <w:ilvl w:val="1"/>
                <w:numId w:val="28"/>
              </w:numPr>
              <w:suppressAutoHyphens/>
              <w:spacing w:before="40" w:after="40" w:line="250" w:lineRule="exact"/>
              <w:ind w:left="567" w:hanging="283"/>
              <w:rPr>
                <w:rFonts w:ascii="Arial" w:eastAsia="Times New Roman" w:hAnsi="Arial" w:cs="Times New Roman"/>
                <w:sz w:val="18"/>
                <w:szCs w:val="20"/>
                <w:lang w:val="en-AU" w:eastAsia="en-US" w:bidi="ar-SA"/>
              </w:rPr>
            </w:pPr>
            <w:r w:rsidRPr="00A613F7">
              <w:rPr>
                <w:rFonts w:ascii="Arial" w:eastAsia="Times New Roman" w:hAnsi="Arial" w:cs="Times New Roman"/>
                <w:sz w:val="18"/>
                <w:szCs w:val="20"/>
                <w:lang w:val="en-AU" w:eastAsia="en-US" w:bidi="ar-SA"/>
              </w:rPr>
              <w:t>Two-yearly AUSRIVAS (or equivalent) assessments of biophysical conditions of ephemeral drainage lines, including Perry Gully, Simpson Gully, Lucas Creek, Long Marsh Gully, Moilun Creek and an unnamed tributary of Honeysuckle Creek</w:t>
            </w:r>
            <w:r w:rsidRPr="00A613F7" w:rsidR="00030F64">
              <w:rPr>
                <w:rFonts w:ascii="Arial" w:eastAsia="Times New Roman" w:hAnsi="Arial" w:cs="Times New Roman"/>
                <w:sz w:val="18"/>
                <w:szCs w:val="20"/>
                <w:lang w:val="en-AU" w:eastAsia="en-US" w:bidi="ar-SA"/>
              </w:rPr>
              <w:t xml:space="preserve"> (I18)</w:t>
            </w:r>
            <w:r w:rsidRPr="00A613F7">
              <w:rPr>
                <w:rFonts w:ascii="Arial" w:eastAsia="Times New Roman" w:hAnsi="Arial" w:cs="Times New Roman"/>
                <w:sz w:val="18"/>
                <w:szCs w:val="20"/>
                <w:lang w:val="en-AU" w:eastAsia="en-US" w:bidi="ar-SA"/>
              </w:rPr>
              <w:t>.</w:t>
            </w:r>
          </w:p>
          <w:p w:rsidR="009F36CD" w:rsidRPr="00A613F7" w:rsidP="00B40C05" w14:paraId="175F948B" w14:textId="47AA3654">
            <w:pPr>
              <w:pStyle w:val="TableSubbullet"/>
              <w:numPr>
                <w:ilvl w:val="1"/>
                <w:numId w:val="28"/>
              </w:numPr>
              <w:suppressAutoHyphens/>
              <w:spacing w:before="40" w:after="40" w:line="250" w:lineRule="exact"/>
              <w:ind w:left="567" w:hanging="283"/>
              <w:rPr>
                <w:rFonts w:ascii="Arial" w:eastAsia="Times New Roman" w:hAnsi="Arial" w:cs="Times New Roman"/>
                <w:sz w:val="18"/>
                <w:szCs w:val="20"/>
                <w:lang w:val="en-AU" w:eastAsia="en-US" w:bidi="ar-SA"/>
              </w:rPr>
            </w:pPr>
            <w:r w:rsidRPr="00A613F7">
              <w:rPr>
                <w:rFonts w:ascii="Arial" w:eastAsia="Times New Roman" w:hAnsi="Arial" w:cs="Times New Roman"/>
                <w:sz w:val="18"/>
                <w:szCs w:val="20"/>
                <w:lang w:val="en-AU" w:eastAsia="en-US" w:bidi="ar-SA"/>
              </w:rPr>
              <w:t>Annual reviews of offset land for at least the first five years of the project and reassess required frequency of reviews at year five</w:t>
            </w:r>
            <w:r w:rsidRPr="00A613F7" w:rsidR="00030F64">
              <w:rPr>
                <w:rFonts w:ascii="Arial" w:eastAsia="Times New Roman" w:hAnsi="Arial" w:cs="Times New Roman"/>
                <w:sz w:val="18"/>
                <w:szCs w:val="20"/>
                <w:lang w:val="en-AU" w:eastAsia="en-US" w:bidi="ar-SA"/>
              </w:rPr>
              <w:t xml:space="preserve"> (I1, I15</w:t>
            </w:r>
            <w:r w:rsidRPr="00A613F7" w:rsidR="00BF063C">
              <w:rPr>
                <w:rFonts w:ascii="Arial" w:eastAsia="Times New Roman" w:hAnsi="Arial" w:cs="Times New Roman"/>
                <w:sz w:val="18"/>
                <w:szCs w:val="20"/>
                <w:lang w:val="en-AU" w:eastAsia="en-US" w:bidi="ar-SA"/>
              </w:rPr>
              <w:t>, I49</w:t>
            </w:r>
            <w:r w:rsidRPr="00A613F7" w:rsidR="00030F64">
              <w:rPr>
                <w:rFonts w:ascii="Arial" w:eastAsia="Times New Roman" w:hAnsi="Arial" w:cs="Times New Roman"/>
                <w:sz w:val="18"/>
                <w:szCs w:val="20"/>
                <w:lang w:val="en-AU" w:eastAsia="en-US" w:bidi="ar-SA"/>
              </w:rPr>
              <w:t>)</w:t>
            </w:r>
            <w:r w:rsidRPr="00A613F7">
              <w:rPr>
                <w:rFonts w:ascii="Arial" w:eastAsia="Times New Roman" w:hAnsi="Arial" w:cs="Times New Roman"/>
                <w:sz w:val="18"/>
                <w:szCs w:val="20"/>
                <w:lang w:val="en-AU" w:eastAsia="en-US" w:bidi="ar-SA"/>
              </w:rPr>
              <w:t>.</w:t>
            </w:r>
          </w:p>
        </w:tc>
      </w:tr>
      <w:tr w14:paraId="180FF9AF" w14:textId="71CD2B7B" w:rsidTr="00B40C05">
        <w:tblPrEx>
          <w:tblW w:w="0" w:type="auto"/>
          <w:tblInd w:w="0" w:type="dxa"/>
          <w:tblCellMar>
            <w:top w:w="0" w:type="dxa"/>
            <w:left w:w="108" w:type="dxa"/>
            <w:bottom w:w="0" w:type="dxa"/>
            <w:right w:w="108" w:type="dxa"/>
          </w:tblCellMar>
          <w:tblLook w:val="04A0"/>
        </w:tblPrEx>
        <w:tc>
          <w:tcPr>
            <w:tcW w:w="1787" w:type="dxa"/>
          </w:tcPr>
          <w:p w:rsidR="009F36CD" w:rsidRPr="00A613F7" w:rsidP="00B32011" w14:paraId="2A08067F" w14:textId="335704CF">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 xml:space="preserve">Groundwater </w:t>
            </w:r>
          </w:p>
        </w:tc>
        <w:tc>
          <w:tcPr>
            <w:tcW w:w="12608" w:type="dxa"/>
          </w:tcPr>
          <w:p w:rsidR="009F36CD" w:rsidRPr="00A613F7" w:rsidP="00B32011" w14:paraId="72B36BF7" w14:textId="77777777">
            <w:pPr>
              <w:pStyle w:val="TableBullet"/>
              <w:numPr>
                <w:ilvl w:val="0"/>
                <w:numId w:val="28"/>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General requirements:</w:t>
            </w:r>
          </w:p>
          <w:p w:rsidR="009F36CD" w:rsidRPr="00A613F7" w:rsidP="009F36CD" w14:paraId="6827F5CD" w14:textId="7782B374">
            <w:pPr>
              <w:pStyle w:val="TableSubbullet"/>
              <w:numPr>
                <w:ilvl w:val="1"/>
                <w:numId w:val="28"/>
              </w:numPr>
              <w:suppressAutoHyphens/>
              <w:spacing w:before="40" w:after="40" w:line="250" w:lineRule="exact"/>
              <w:ind w:left="567" w:hanging="283"/>
              <w:rPr>
                <w:rFonts w:ascii="Arial" w:eastAsia="Times New Roman" w:hAnsi="Arial" w:cs="Times New Roman"/>
                <w:sz w:val="18"/>
                <w:szCs w:val="20"/>
                <w:lang w:val="en-AU" w:eastAsia="en-US" w:bidi="ar-SA"/>
              </w:rPr>
            </w:pPr>
            <w:r w:rsidRPr="00A613F7">
              <w:rPr>
                <w:rFonts w:ascii="Arial" w:eastAsia="Times New Roman" w:hAnsi="Arial" w:cs="Times New Roman"/>
                <w:sz w:val="18"/>
                <w:szCs w:val="20"/>
                <w:lang w:val="en-AU" w:eastAsia="en-US" w:bidi="ar-SA"/>
              </w:rPr>
              <w:t>Record groundwater levels at designated monitoring bores and locations as agreed with regulators</w:t>
            </w:r>
            <w:r w:rsidRPr="00A613F7" w:rsidR="00BF063C">
              <w:rPr>
                <w:rFonts w:ascii="Arial" w:eastAsia="Times New Roman" w:hAnsi="Arial" w:cs="Times New Roman"/>
                <w:sz w:val="18"/>
                <w:szCs w:val="20"/>
                <w:lang w:val="en-AU" w:eastAsia="en-US" w:bidi="ar-SA"/>
              </w:rPr>
              <w:t xml:space="preserve"> </w:t>
            </w:r>
            <w:r w:rsidRPr="00A613F7" w:rsidR="008B2A2D">
              <w:rPr>
                <w:rFonts w:ascii="Arial" w:eastAsia="Times New Roman" w:hAnsi="Arial" w:cs="Times New Roman"/>
                <w:sz w:val="18"/>
                <w:szCs w:val="20"/>
                <w:lang w:val="en-AU" w:eastAsia="en-US" w:bidi="ar-SA"/>
              </w:rPr>
              <w:t>(</w:t>
            </w:r>
            <w:r w:rsidRPr="00A613F7" w:rsidR="00730625">
              <w:rPr>
                <w:rFonts w:ascii="Arial" w:eastAsia="Times New Roman" w:hAnsi="Arial" w:cs="Times New Roman"/>
                <w:sz w:val="18"/>
                <w:szCs w:val="20"/>
                <w:lang w:val="en-AU" w:eastAsia="en-US" w:bidi="ar-SA"/>
              </w:rPr>
              <w:t xml:space="preserve">I17, </w:t>
            </w:r>
            <w:r w:rsidRPr="00A613F7" w:rsidR="00BF063C">
              <w:rPr>
                <w:rFonts w:ascii="Arial" w:eastAsia="Times New Roman" w:hAnsi="Arial" w:cs="Times New Roman"/>
                <w:sz w:val="18"/>
                <w:szCs w:val="20"/>
                <w:lang w:val="en-AU" w:eastAsia="en-US" w:bidi="ar-SA"/>
              </w:rPr>
              <w:t>I23</w:t>
            </w:r>
            <w:r w:rsidRPr="00A613F7" w:rsidR="008B2A2D">
              <w:rPr>
                <w:rFonts w:ascii="Arial" w:eastAsia="Times New Roman" w:hAnsi="Arial" w:cs="Times New Roman"/>
                <w:sz w:val="18"/>
                <w:szCs w:val="20"/>
                <w:lang w:val="en-AU" w:eastAsia="en-US" w:bidi="ar-SA"/>
              </w:rPr>
              <w:t>)</w:t>
            </w:r>
            <w:r w:rsidRPr="00A613F7">
              <w:rPr>
                <w:rFonts w:ascii="Arial" w:eastAsia="Times New Roman" w:hAnsi="Arial" w:cs="Times New Roman"/>
                <w:sz w:val="18"/>
                <w:szCs w:val="20"/>
                <w:lang w:val="en-AU" w:eastAsia="en-US" w:bidi="ar-SA"/>
              </w:rPr>
              <w:t>.</w:t>
            </w:r>
          </w:p>
          <w:p w:rsidR="009F36CD" w:rsidRPr="00A613F7" w:rsidP="009F36CD" w14:paraId="31D9959C" w14:textId="65144085">
            <w:pPr>
              <w:pStyle w:val="TableSubbullet"/>
              <w:numPr>
                <w:ilvl w:val="1"/>
                <w:numId w:val="28"/>
              </w:numPr>
              <w:suppressAutoHyphens/>
              <w:spacing w:before="40" w:after="40" w:line="250" w:lineRule="exact"/>
              <w:ind w:left="567" w:hanging="283"/>
              <w:rPr>
                <w:rFonts w:ascii="Arial" w:eastAsia="Times New Roman" w:hAnsi="Arial" w:cs="Times New Roman"/>
                <w:sz w:val="18"/>
                <w:szCs w:val="20"/>
                <w:lang w:val="en-AU" w:eastAsia="en-US" w:bidi="ar-SA"/>
              </w:rPr>
            </w:pPr>
            <w:r w:rsidRPr="00A613F7">
              <w:rPr>
                <w:rFonts w:ascii="Arial" w:eastAsia="Times New Roman" w:hAnsi="Arial" w:cs="Times New Roman"/>
                <w:sz w:val="18"/>
                <w:szCs w:val="20"/>
                <w:lang w:val="en-AU" w:eastAsia="en-US" w:bidi="ar-SA"/>
              </w:rPr>
              <w:t>A</w:t>
            </w:r>
            <w:r w:rsidRPr="00A613F7">
              <w:rPr>
                <w:rFonts w:ascii="Arial" w:eastAsia="Times New Roman" w:hAnsi="Arial" w:cs="Times New Roman"/>
                <w:sz w:val="18"/>
                <w:szCs w:val="20"/>
                <w:lang w:val="en-AU" w:eastAsia="en-US" w:bidi="ar-SA"/>
              </w:rPr>
              <w:t xml:space="preserve">nalyse groundwater </w:t>
            </w:r>
            <w:r w:rsidRPr="00A613F7" w:rsidR="002009AC">
              <w:rPr>
                <w:rFonts w:ascii="Arial" w:eastAsia="Times New Roman" w:hAnsi="Arial" w:cs="Times New Roman"/>
                <w:sz w:val="18"/>
                <w:szCs w:val="20"/>
                <w:lang w:val="en-AU" w:eastAsia="en-US" w:bidi="ar-SA"/>
              </w:rPr>
              <w:t xml:space="preserve">(including for pH, salinity, dissolved metals, radionuclides, major cations and anions, and nutrients) </w:t>
            </w:r>
            <w:r w:rsidRPr="00A613F7">
              <w:rPr>
                <w:rFonts w:ascii="Arial" w:eastAsia="Times New Roman" w:hAnsi="Arial" w:cs="Times New Roman"/>
                <w:sz w:val="18"/>
                <w:szCs w:val="20"/>
                <w:lang w:val="en-AU" w:eastAsia="en-US" w:bidi="ar-SA"/>
              </w:rPr>
              <w:t xml:space="preserve">from </w:t>
            </w:r>
            <w:r w:rsidRPr="00A613F7" w:rsidR="00D673E5">
              <w:rPr>
                <w:rFonts w:ascii="Arial" w:eastAsia="Times New Roman" w:hAnsi="Arial" w:cs="Times New Roman"/>
                <w:sz w:val="18"/>
                <w:szCs w:val="20"/>
                <w:lang w:val="en-AU" w:eastAsia="en-US" w:bidi="ar-SA"/>
              </w:rPr>
              <w:t>designated monitoring bores and locations as agreed with regulators</w:t>
            </w:r>
            <w:r w:rsidRPr="00A613F7" w:rsidR="008B2A2D">
              <w:rPr>
                <w:rFonts w:ascii="Arial" w:eastAsia="Times New Roman" w:hAnsi="Arial" w:cs="Times New Roman"/>
                <w:sz w:val="18"/>
                <w:szCs w:val="20"/>
                <w:lang w:val="en-AU" w:eastAsia="en-US" w:bidi="ar-SA"/>
              </w:rPr>
              <w:t xml:space="preserve"> (I1, I20, I23)</w:t>
            </w:r>
            <w:r w:rsidRPr="00A613F7" w:rsidR="00D673E5">
              <w:rPr>
                <w:rFonts w:ascii="Arial" w:eastAsia="Times New Roman" w:hAnsi="Arial" w:cs="Times New Roman"/>
                <w:sz w:val="18"/>
                <w:szCs w:val="20"/>
                <w:lang w:val="en-AU" w:eastAsia="en-US" w:bidi="ar-SA"/>
              </w:rPr>
              <w:t>.</w:t>
            </w:r>
          </w:p>
          <w:p w:rsidR="00D673E5" w:rsidRPr="00A613F7" w:rsidP="009F36CD" w14:paraId="5E57175C" w14:textId="21CF9B15">
            <w:pPr>
              <w:pStyle w:val="TableSubbullet"/>
              <w:numPr>
                <w:ilvl w:val="1"/>
                <w:numId w:val="28"/>
              </w:numPr>
              <w:suppressAutoHyphens/>
              <w:spacing w:before="40" w:after="40" w:line="250" w:lineRule="exact"/>
              <w:ind w:left="567" w:hanging="283"/>
              <w:rPr>
                <w:rFonts w:ascii="Arial" w:eastAsia="Times New Roman" w:hAnsi="Arial" w:cs="Times New Roman"/>
                <w:sz w:val="18"/>
                <w:szCs w:val="20"/>
                <w:lang w:val="en-AU" w:eastAsia="en-US" w:bidi="ar-SA"/>
              </w:rPr>
            </w:pPr>
            <w:r w:rsidRPr="00A613F7">
              <w:rPr>
                <w:rFonts w:ascii="Arial" w:eastAsia="Times New Roman" w:hAnsi="Arial" w:cs="Times New Roman"/>
                <w:sz w:val="18"/>
                <w:szCs w:val="20"/>
                <w:lang w:val="en-AU" w:eastAsia="en-US" w:bidi="ar-SA"/>
              </w:rPr>
              <w:t>A</w:t>
            </w:r>
            <w:r w:rsidRPr="00A613F7">
              <w:rPr>
                <w:rFonts w:ascii="Arial" w:eastAsia="Times New Roman" w:hAnsi="Arial" w:cs="Times New Roman"/>
                <w:sz w:val="18"/>
                <w:szCs w:val="20"/>
                <w:lang w:val="en-AU" w:eastAsia="en-US" w:bidi="ar-SA"/>
              </w:rPr>
              <w:t xml:space="preserve">nalyse process water and effluent (including for biological oxygen demand, suspended solids, </w:t>
            </w:r>
            <w:r w:rsidRPr="00A613F7">
              <w:rPr>
                <w:rFonts w:ascii="Arial" w:eastAsia="Times New Roman" w:hAnsi="Arial" w:cs="Times New Roman"/>
                <w:i/>
                <w:iCs/>
                <w:sz w:val="18"/>
                <w:szCs w:val="20"/>
                <w:lang w:val="en-AU" w:eastAsia="en-US" w:bidi="ar-SA"/>
              </w:rPr>
              <w:t>E. coli</w:t>
            </w:r>
            <w:r w:rsidRPr="00A613F7">
              <w:rPr>
                <w:rFonts w:ascii="Arial" w:eastAsia="Times New Roman" w:hAnsi="Arial" w:cs="Times New Roman"/>
                <w:sz w:val="18"/>
                <w:szCs w:val="20"/>
                <w:lang w:val="en-AU" w:eastAsia="en-US" w:bidi="ar-SA"/>
              </w:rPr>
              <w:t xml:space="preserve"> and other parameters) in accordance with the EPA works approvals or licence</w:t>
            </w:r>
            <w:r w:rsidRPr="00A613F7" w:rsidR="008B2A2D">
              <w:rPr>
                <w:rFonts w:ascii="Arial" w:eastAsia="Times New Roman" w:hAnsi="Arial" w:cs="Times New Roman"/>
                <w:sz w:val="18"/>
                <w:szCs w:val="20"/>
                <w:lang w:val="en-AU" w:eastAsia="en-US" w:bidi="ar-SA"/>
              </w:rPr>
              <w:t xml:space="preserve"> (I1)</w:t>
            </w:r>
            <w:r w:rsidRPr="00A613F7">
              <w:rPr>
                <w:rFonts w:ascii="Arial" w:eastAsia="Times New Roman" w:hAnsi="Arial" w:cs="Times New Roman"/>
                <w:sz w:val="18"/>
                <w:szCs w:val="20"/>
                <w:lang w:val="en-AU" w:eastAsia="en-US" w:bidi="ar-SA"/>
              </w:rPr>
              <w:t>.</w:t>
            </w:r>
          </w:p>
          <w:p w:rsidR="009F36CD" w:rsidRPr="00A613F7" w:rsidP="00D673E5" w14:paraId="426C7F6B" w14:textId="385E5DB6">
            <w:pPr>
              <w:pStyle w:val="TableSubbullet"/>
              <w:numPr>
                <w:ilvl w:val="1"/>
                <w:numId w:val="28"/>
              </w:numPr>
              <w:suppressAutoHyphens/>
              <w:spacing w:before="40" w:after="40" w:line="250" w:lineRule="exact"/>
              <w:ind w:left="567" w:hanging="283"/>
              <w:rPr>
                <w:rFonts w:ascii="Arial" w:eastAsia="Times New Roman" w:hAnsi="Arial" w:cs="Times New Roman"/>
                <w:sz w:val="18"/>
                <w:szCs w:val="20"/>
                <w:lang w:val="en-AU" w:eastAsia="en-US" w:bidi="ar-SA"/>
              </w:rPr>
            </w:pPr>
            <w:r w:rsidRPr="00A613F7">
              <w:rPr>
                <w:rFonts w:ascii="Arial" w:eastAsia="Times New Roman" w:hAnsi="Arial" w:cs="Times New Roman"/>
                <w:sz w:val="18"/>
                <w:szCs w:val="20"/>
                <w:lang w:val="en-AU" w:eastAsia="en-US" w:bidi="ar-SA"/>
              </w:rPr>
              <w:t>Record quantity of treated sewage effluent discharged in accordance with the EPA works approvals or licence</w:t>
            </w:r>
            <w:r w:rsidRPr="00A613F7" w:rsidR="008B2A2D">
              <w:rPr>
                <w:rFonts w:ascii="Arial" w:eastAsia="Times New Roman" w:hAnsi="Arial" w:cs="Times New Roman"/>
                <w:sz w:val="18"/>
                <w:szCs w:val="20"/>
                <w:lang w:val="en-AU" w:eastAsia="en-US" w:bidi="ar-SA"/>
              </w:rPr>
              <w:t xml:space="preserve"> (I1, I27, I28)</w:t>
            </w:r>
            <w:r w:rsidRPr="00A613F7">
              <w:rPr>
                <w:rFonts w:ascii="Arial" w:eastAsia="Times New Roman" w:hAnsi="Arial" w:cs="Times New Roman"/>
                <w:sz w:val="18"/>
                <w:szCs w:val="20"/>
                <w:lang w:val="en-AU" w:eastAsia="en-US" w:bidi="ar-SA"/>
              </w:rPr>
              <w:t>.</w:t>
            </w:r>
          </w:p>
          <w:p w:rsidR="002009AC" w:rsidRPr="00A613F7" w:rsidP="00B40C05" w14:paraId="1B518036" w14:textId="1FF5196A">
            <w:pPr>
              <w:pStyle w:val="TableSubbullet"/>
              <w:numPr>
                <w:ilvl w:val="1"/>
                <w:numId w:val="28"/>
              </w:numPr>
              <w:suppressAutoHyphens/>
              <w:spacing w:before="40" w:after="40" w:line="250" w:lineRule="exact"/>
              <w:ind w:left="567" w:hanging="283"/>
              <w:rPr>
                <w:rFonts w:ascii="Arial" w:eastAsia="Times New Roman" w:hAnsi="Arial" w:cs="Times New Roman"/>
                <w:sz w:val="18"/>
                <w:szCs w:val="20"/>
                <w:lang w:val="en-AU" w:eastAsia="en-US" w:bidi="ar-SA"/>
              </w:rPr>
            </w:pPr>
            <w:r w:rsidRPr="00A613F7">
              <w:rPr>
                <w:rFonts w:ascii="Arial" w:eastAsia="Times New Roman" w:hAnsi="Arial" w:cs="Times New Roman"/>
                <w:sz w:val="18"/>
                <w:szCs w:val="20"/>
                <w:lang w:val="en-AU" w:eastAsia="en-US" w:bidi="ar-SA"/>
              </w:rPr>
              <w:t>Record groundwater extraction volumes and rate</w:t>
            </w:r>
            <w:r w:rsidRPr="00A613F7" w:rsidR="008B2A2D">
              <w:rPr>
                <w:rFonts w:ascii="Arial" w:eastAsia="Times New Roman" w:hAnsi="Arial" w:cs="Times New Roman"/>
                <w:sz w:val="18"/>
                <w:szCs w:val="20"/>
                <w:lang w:val="en-AU" w:eastAsia="en-US" w:bidi="ar-SA"/>
              </w:rPr>
              <w:t xml:space="preserve"> (I1)</w:t>
            </w:r>
            <w:r w:rsidRPr="00A613F7">
              <w:rPr>
                <w:rFonts w:ascii="Arial" w:eastAsia="Times New Roman" w:hAnsi="Arial" w:cs="Times New Roman"/>
                <w:sz w:val="18"/>
                <w:szCs w:val="20"/>
                <w:lang w:val="en-AU" w:eastAsia="en-US" w:bidi="ar-SA"/>
              </w:rPr>
              <w:t xml:space="preserve">.  </w:t>
            </w:r>
          </w:p>
          <w:p w:rsidR="009F36CD" w:rsidRPr="00A613F7" w:rsidP="00B32011" w14:paraId="3E0485AF" w14:textId="77777777">
            <w:pPr>
              <w:pStyle w:val="TableBullet"/>
              <w:numPr>
                <w:ilvl w:val="0"/>
                <w:numId w:val="28"/>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Specific requirements and timing:</w:t>
            </w:r>
          </w:p>
          <w:p w:rsidR="009F36CD" w:rsidRPr="00A613F7" w:rsidP="004D2D9B" w14:paraId="0D9B0AF9" w14:textId="5673605F">
            <w:pPr>
              <w:pStyle w:val="TableSubbullet"/>
              <w:numPr>
                <w:ilvl w:val="1"/>
                <w:numId w:val="12"/>
              </w:numPr>
              <w:suppressAutoHyphens/>
              <w:spacing w:before="40" w:after="40" w:line="220" w:lineRule="atLeast"/>
              <w:ind w:left="567" w:hanging="283"/>
              <w:rPr>
                <w:rFonts w:ascii="Arial" w:eastAsia="Times New Roman" w:hAnsi="Arial" w:cs="Times New Roman"/>
                <w:sz w:val="18"/>
                <w:szCs w:val="20"/>
                <w:lang w:val="en-AU" w:eastAsia="en-US" w:bidi="ar-SA"/>
              </w:rPr>
            </w:pPr>
            <w:r w:rsidRPr="00A613F7">
              <w:rPr>
                <w:rFonts w:ascii="Arial" w:eastAsia="Times New Roman" w:hAnsi="Arial" w:cs="Times New Roman"/>
                <w:sz w:val="18"/>
                <w:szCs w:val="20"/>
                <w:lang w:val="en-AU" w:eastAsia="en-US" w:bidi="ar-SA"/>
              </w:rPr>
              <w:t xml:space="preserve">Monthly </w:t>
            </w:r>
            <w:r w:rsidRPr="00A613F7" w:rsidR="002009AC">
              <w:rPr>
                <w:rFonts w:ascii="Arial" w:eastAsia="Times New Roman" w:hAnsi="Arial" w:cs="Times New Roman"/>
                <w:sz w:val="18"/>
                <w:szCs w:val="20"/>
                <w:lang w:val="en-AU" w:eastAsia="en-US" w:bidi="ar-SA"/>
              </w:rPr>
              <w:t>recording</w:t>
            </w:r>
            <w:r w:rsidRPr="00A613F7" w:rsidR="00D673E5">
              <w:rPr>
                <w:rFonts w:ascii="Arial" w:eastAsia="Times New Roman" w:hAnsi="Arial" w:cs="Times New Roman"/>
                <w:sz w:val="18"/>
                <w:szCs w:val="20"/>
                <w:lang w:val="en-AU" w:eastAsia="en-US" w:bidi="ar-SA"/>
              </w:rPr>
              <w:t xml:space="preserve"> of groundwater levels </w:t>
            </w:r>
            <w:r w:rsidRPr="00A613F7">
              <w:rPr>
                <w:rFonts w:ascii="Arial" w:eastAsia="Times New Roman" w:hAnsi="Arial" w:cs="Times New Roman"/>
                <w:sz w:val="18"/>
                <w:szCs w:val="20"/>
                <w:lang w:val="en-AU" w:eastAsia="en-US" w:bidi="ar-SA"/>
              </w:rPr>
              <w:t xml:space="preserve">prior to construction </w:t>
            </w:r>
            <w:r w:rsidRPr="00A613F7" w:rsidR="002009AC">
              <w:rPr>
                <w:rFonts w:ascii="Arial" w:eastAsia="Times New Roman" w:hAnsi="Arial" w:cs="Times New Roman"/>
                <w:sz w:val="18"/>
                <w:szCs w:val="20"/>
                <w:lang w:val="en-AU" w:eastAsia="en-US" w:bidi="ar-SA"/>
              </w:rPr>
              <w:t>at</w:t>
            </w:r>
            <w:r w:rsidRPr="00A613F7">
              <w:rPr>
                <w:rFonts w:ascii="Arial" w:eastAsia="Times New Roman" w:hAnsi="Arial" w:cs="Times New Roman"/>
                <w:sz w:val="18"/>
                <w:szCs w:val="20"/>
                <w:lang w:val="en-AU" w:eastAsia="en-US" w:bidi="ar-SA"/>
              </w:rPr>
              <w:t xml:space="preserve"> designated monitoring bores </w:t>
            </w:r>
            <w:r w:rsidRPr="00A613F7" w:rsidR="00D673E5">
              <w:rPr>
                <w:rFonts w:ascii="Arial" w:eastAsia="Times New Roman" w:hAnsi="Arial" w:cs="Times New Roman"/>
                <w:sz w:val="18"/>
                <w:szCs w:val="20"/>
                <w:lang w:val="en-AU" w:eastAsia="en-US" w:bidi="ar-SA"/>
              </w:rPr>
              <w:t>installed</w:t>
            </w:r>
            <w:r w:rsidRPr="00A613F7">
              <w:rPr>
                <w:rFonts w:ascii="Arial" w:eastAsia="Times New Roman" w:hAnsi="Arial" w:cs="Times New Roman"/>
                <w:sz w:val="18"/>
                <w:szCs w:val="20"/>
                <w:lang w:val="en-AU" w:eastAsia="en-US" w:bidi="ar-SA"/>
              </w:rPr>
              <w:t xml:space="preserve"> in the Coongulmerang Formation aquifer (seven bores), Balook Formation aquifer (two bores), Seaspray Group aquifer (one bore) and Latrobe Group aquifer (two bores)</w:t>
            </w:r>
            <w:r w:rsidRPr="00A613F7" w:rsidR="008B2A2D">
              <w:rPr>
                <w:rFonts w:ascii="Arial" w:eastAsia="Times New Roman" w:hAnsi="Arial" w:cs="Times New Roman"/>
                <w:sz w:val="18"/>
                <w:szCs w:val="20"/>
                <w:lang w:val="en-AU" w:eastAsia="en-US" w:bidi="ar-SA"/>
              </w:rPr>
              <w:t xml:space="preserve"> (</w:t>
            </w:r>
            <w:r w:rsidRPr="00A613F7" w:rsidR="00730625">
              <w:rPr>
                <w:rFonts w:ascii="Arial" w:eastAsia="Times New Roman" w:hAnsi="Arial" w:cs="Times New Roman"/>
                <w:sz w:val="18"/>
                <w:szCs w:val="20"/>
                <w:lang w:val="en-AU" w:eastAsia="en-US" w:bidi="ar-SA"/>
              </w:rPr>
              <w:t xml:space="preserve">I17, </w:t>
            </w:r>
            <w:r w:rsidRPr="00A613F7" w:rsidR="008B2A2D">
              <w:rPr>
                <w:rFonts w:ascii="Arial" w:eastAsia="Times New Roman" w:hAnsi="Arial" w:cs="Times New Roman"/>
                <w:sz w:val="18"/>
                <w:szCs w:val="20"/>
                <w:lang w:val="en-AU" w:eastAsia="en-US" w:bidi="ar-SA"/>
              </w:rPr>
              <w:t>I23)</w:t>
            </w:r>
            <w:r w:rsidRPr="00A613F7">
              <w:rPr>
                <w:rFonts w:ascii="Arial" w:eastAsia="Times New Roman" w:hAnsi="Arial" w:cs="Times New Roman"/>
                <w:sz w:val="18"/>
                <w:szCs w:val="20"/>
                <w:lang w:val="en-AU" w:eastAsia="en-US" w:bidi="ar-SA"/>
              </w:rPr>
              <w:t>.</w:t>
            </w:r>
          </w:p>
          <w:p w:rsidR="009F36CD" w:rsidRPr="00A613F7" w:rsidP="004D2D9B" w14:paraId="67BC81A0" w14:textId="0FC6BDC6">
            <w:pPr>
              <w:pStyle w:val="TableSubbullet"/>
              <w:numPr>
                <w:ilvl w:val="1"/>
                <w:numId w:val="12"/>
              </w:numPr>
              <w:suppressAutoHyphens/>
              <w:spacing w:before="40" w:after="40" w:line="220" w:lineRule="atLeast"/>
              <w:ind w:left="567" w:hanging="283"/>
              <w:rPr>
                <w:rFonts w:ascii="Arial" w:eastAsia="Times New Roman" w:hAnsi="Arial" w:cs="Times New Roman"/>
                <w:sz w:val="18"/>
                <w:szCs w:val="20"/>
                <w:lang w:val="en-AU" w:eastAsia="en-US" w:bidi="ar-SA"/>
              </w:rPr>
            </w:pPr>
            <w:r w:rsidRPr="00A613F7">
              <w:rPr>
                <w:rFonts w:ascii="Arial" w:eastAsia="Times New Roman" w:hAnsi="Arial" w:cs="Times New Roman"/>
                <w:sz w:val="18"/>
                <w:szCs w:val="20"/>
                <w:lang w:val="en-AU" w:eastAsia="en-US" w:bidi="ar-SA"/>
              </w:rPr>
              <w:t>Monthly</w:t>
            </w:r>
            <w:r w:rsidRPr="00A613F7" w:rsidR="00D673E5">
              <w:rPr>
                <w:rFonts w:ascii="Arial" w:eastAsia="Times New Roman" w:hAnsi="Arial" w:cs="Times New Roman"/>
                <w:sz w:val="18"/>
                <w:szCs w:val="20"/>
                <w:lang w:val="en-AU" w:eastAsia="en-US" w:bidi="ar-SA"/>
              </w:rPr>
              <w:t xml:space="preserve"> record</w:t>
            </w:r>
            <w:r w:rsidRPr="00A613F7" w:rsidR="002009AC">
              <w:rPr>
                <w:rFonts w:ascii="Arial" w:eastAsia="Times New Roman" w:hAnsi="Arial" w:cs="Times New Roman"/>
                <w:sz w:val="18"/>
                <w:szCs w:val="20"/>
                <w:lang w:val="en-AU" w:eastAsia="en-US" w:bidi="ar-SA"/>
              </w:rPr>
              <w:t>ing</w:t>
            </w:r>
            <w:r w:rsidRPr="00A613F7" w:rsidR="00D673E5">
              <w:rPr>
                <w:rFonts w:ascii="Arial" w:eastAsia="Times New Roman" w:hAnsi="Arial" w:cs="Times New Roman"/>
                <w:sz w:val="18"/>
                <w:szCs w:val="20"/>
                <w:lang w:val="en-AU" w:eastAsia="en-US" w:bidi="ar-SA"/>
              </w:rPr>
              <w:t xml:space="preserve"> of groundwater levels</w:t>
            </w:r>
            <w:r w:rsidRPr="00A613F7">
              <w:rPr>
                <w:rFonts w:ascii="Arial" w:eastAsia="Times New Roman" w:hAnsi="Arial" w:cs="Times New Roman"/>
                <w:sz w:val="18"/>
                <w:szCs w:val="20"/>
                <w:lang w:val="en-AU" w:eastAsia="en-US" w:bidi="ar-SA"/>
              </w:rPr>
              <w:t xml:space="preserve"> in the Coongulmerang Formation aquifer and Balook Formation aquifer at 12 locations to be agreed with regulators</w:t>
            </w:r>
            <w:r w:rsidRPr="00A613F7" w:rsidR="008B2A2D">
              <w:rPr>
                <w:rFonts w:ascii="Arial" w:eastAsia="Times New Roman" w:hAnsi="Arial" w:cs="Times New Roman"/>
                <w:sz w:val="18"/>
                <w:szCs w:val="20"/>
                <w:lang w:val="en-AU" w:eastAsia="en-US" w:bidi="ar-SA"/>
              </w:rPr>
              <w:t xml:space="preserve"> (</w:t>
            </w:r>
            <w:r w:rsidRPr="00A613F7" w:rsidR="00730625">
              <w:rPr>
                <w:rFonts w:ascii="Arial" w:eastAsia="Times New Roman" w:hAnsi="Arial" w:cs="Times New Roman"/>
                <w:sz w:val="18"/>
                <w:szCs w:val="20"/>
                <w:lang w:val="en-AU" w:eastAsia="en-US" w:bidi="ar-SA"/>
              </w:rPr>
              <w:t>I17, I23</w:t>
            </w:r>
            <w:r w:rsidRPr="00A613F7" w:rsidR="008B2A2D">
              <w:rPr>
                <w:rFonts w:ascii="Arial" w:eastAsia="Times New Roman" w:hAnsi="Arial" w:cs="Times New Roman"/>
                <w:sz w:val="18"/>
                <w:szCs w:val="20"/>
                <w:lang w:val="en-AU" w:eastAsia="en-US" w:bidi="ar-SA"/>
              </w:rPr>
              <w:t>)</w:t>
            </w:r>
            <w:r w:rsidRPr="00A613F7">
              <w:rPr>
                <w:rFonts w:ascii="Arial" w:eastAsia="Times New Roman" w:hAnsi="Arial" w:cs="Times New Roman"/>
                <w:sz w:val="18"/>
                <w:szCs w:val="20"/>
                <w:lang w:val="en-AU" w:eastAsia="en-US" w:bidi="ar-SA"/>
              </w:rPr>
              <w:t>.</w:t>
            </w:r>
          </w:p>
          <w:p w:rsidR="009F36CD" w:rsidRPr="00A613F7" w:rsidP="00B40C05" w14:paraId="443F1714" w14:textId="062C4E30">
            <w:pPr>
              <w:pStyle w:val="TableSubbullet"/>
              <w:numPr>
                <w:ilvl w:val="1"/>
                <w:numId w:val="12"/>
              </w:numPr>
              <w:suppressAutoHyphens/>
              <w:spacing w:before="40" w:after="40" w:line="220" w:lineRule="atLeast"/>
              <w:ind w:left="567" w:hanging="283"/>
              <w:rPr>
                <w:rFonts w:ascii="Arial" w:eastAsia="Times New Roman" w:hAnsi="Arial" w:cs="Times New Roman"/>
                <w:sz w:val="18"/>
                <w:szCs w:val="20"/>
                <w:lang w:val="en-AU" w:eastAsia="en-US" w:bidi="ar-SA"/>
              </w:rPr>
            </w:pPr>
            <w:r w:rsidRPr="00A613F7">
              <w:rPr>
                <w:rFonts w:ascii="Arial" w:eastAsia="Times New Roman" w:hAnsi="Arial" w:cs="Times New Roman"/>
                <w:sz w:val="18"/>
                <w:szCs w:val="20"/>
                <w:lang w:val="en-AU" w:eastAsia="en-US" w:bidi="ar-SA"/>
              </w:rPr>
              <w:t xml:space="preserve">Continuous (via data loggers) </w:t>
            </w:r>
            <w:r w:rsidRPr="00A613F7" w:rsidR="002009AC">
              <w:rPr>
                <w:rFonts w:ascii="Arial" w:eastAsia="Times New Roman" w:hAnsi="Arial" w:cs="Times New Roman"/>
                <w:sz w:val="18"/>
                <w:szCs w:val="20"/>
                <w:lang w:val="en-AU" w:eastAsia="en-US" w:bidi="ar-SA"/>
              </w:rPr>
              <w:t>recording</w:t>
            </w:r>
            <w:r w:rsidRPr="00A613F7" w:rsidR="00D673E5">
              <w:rPr>
                <w:rFonts w:ascii="Arial" w:eastAsia="Times New Roman" w:hAnsi="Arial" w:cs="Times New Roman"/>
                <w:sz w:val="18"/>
                <w:szCs w:val="20"/>
                <w:lang w:val="en-AU" w:eastAsia="en-US" w:bidi="ar-SA"/>
              </w:rPr>
              <w:t xml:space="preserve"> of groundwater levels </w:t>
            </w:r>
            <w:r w:rsidRPr="00A613F7">
              <w:rPr>
                <w:rFonts w:ascii="Arial" w:eastAsia="Times New Roman" w:hAnsi="Arial" w:cs="Times New Roman"/>
                <w:sz w:val="18"/>
                <w:szCs w:val="20"/>
                <w:lang w:val="en-AU" w:eastAsia="en-US" w:bidi="ar-SA"/>
              </w:rPr>
              <w:t>in water supply bores drawing on the Latrobe Group aquifer in a minimum of five monitoring bores</w:t>
            </w:r>
            <w:r w:rsidRPr="00A613F7" w:rsidR="00D673E5">
              <w:rPr>
                <w:rFonts w:ascii="Arial" w:eastAsia="Times New Roman" w:hAnsi="Arial" w:cs="Times New Roman"/>
                <w:sz w:val="18"/>
                <w:szCs w:val="20"/>
                <w:lang w:val="en-AU" w:eastAsia="en-US" w:bidi="ar-SA"/>
              </w:rPr>
              <w:t xml:space="preserve">; and </w:t>
            </w:r>
            <w:r w:rsidRPr="00A613F7">
              <w:rPr>
                <w:rFonts w:ascii="Arial" w:eastAsia="Times New Roman" w:hAnsi="Arial" w:cs="Times New Roman"/>
                <w:sz w:val="18"/>
                <w:szCs w:val="20"/>
                <w:lang w:val="en-AU" w:eastAsia="en-US" w:bidi="ar-SA"/>
              </w:rPr>
              <w:t xml:space="preserve">in three shallow groundwater monitoring bores surrounding the </w:t>
            </w:r>
            <w:r w:rsidRPr="00A613F7" w:rsidR="00D673E5">
              <w:rPr>
                <w:rFonts w:ascii="Arial" w:eastAsia="Times New Roman" w:hAnsi="Arial" w:cs="Times New Roman"/>
                <w:sz w:val="18"/>
                <w:szCs w:val="20"/>
                <w:lang w:val="en-AU" w:eastAsia="en-US" w:bidi="ar-SA"/>
              </w:rPr>
              <w:t>temporary tailing storage facility</w:t>
            </w:r>
            <w:r w:rsidRPr="00A613F7" w:rsidR="008B2A2D">
              <w:rPr>
                <w:rFonts w:ascii="Arial" w:eastAsia="Times New Roman" w:hAnsi="Arial" w:cs="Times New Roman"/>
                <w:sz w:val="18"/>
                <w:szCs w:val="20"/>
                <w:lang w:val="en-AU" w:eastAsia="en-US" w:bidi="ar-SA"/>
              </w:rPr>
              <w:t xml:space="preserve"> (</w:t>
            </w:r>
            <w:r w:rsidRPr="00A613F7" w:rsidR="00730625">
              <w:rPr>
                <w:rFonts w:ascii="Arial" w:eastAsia="Times New Roman" w:hAnsi="Arial" w:cs="Times New Roman"/>
                <w:sz w:val="18"/>
                <w:szCs w:val="20"/>
                <w:lang w:val="en-AU" w:eastAsia="en-US" w:bidi="ar-SA"/>
              </w:rPr>
              <w:t>I17, I23</w:t>
            </w:r>
            <w:r w:rsidRPr="00A613F7" w:rsidR="008B2A2D">
              <w:rPr>
                <w:rFonts w:ascii="Arial" w:eastAsia="Times New Roman" w:hAnsi="Arial" w:cs="Times New Roman"/>
                <w:sz w:val="18"/>
                <w:szCs w:val="20"/>
                <w:lang w:val="en-AU" w:eastAsia="en-US" w:bidi="ar-SA"/>
              </w:rPr>
              <w:t>)</w:t>
            </w:r>
            <w:r w:rsidRPr="00A613F7">
              <w:rPr>
                <w:rFonts w:ascii="Arial" w:eastAsia="Times New Roman" w:hAnsi="Arial" w:cs="Times New Roman"/>
                <w:sz w:val="18"/>
                <w:szCs w:val="20"/>
                <w:lang w:val="en-AU" w:eastAsia="en-US" w:bidi="ar-SA"/>
              </w:rPr>
              <w:t>.</w:t>
            </w:r>
          </w:p>
          <w:p w:rsidR="009F36CD" w:rsidRPr="00A613F7" w:rsidP="005C0A53" w14:paraId="359F3212" w14:textId="26F69C61">
            <w:pPr>
              <w:pStyle w:val="TableSubbullet"/>
              <w:numPr>
                <w:ilvl w:val="1"/>
                <w:numId w:val="12"/>
              </w:numPr>
              <w:suppressAutoHyphens/>
              <w:spacing w:before="40" w:after="40" w:line="220" w:lineRule="atLeast"/>
              <w:ind w:left="567" w:hanging="283"/>
              <w:rPr>
                <w:rFonts w:ascii="Arial" w:eastAsia="Times New Roman" w:hAnsi="Arial" w:cs="Times New Roman"/>
                <w:sz w:val="18"/>
                <w:szCs w:val="20"/>
                <w:lang w:val="en-AU" w:eastAsia="en-US" w:bidi="ar-SA"/>
              </w:rPr>
            </w:pPr>
            <w:r w:rsidRPr="00A613F7">
              <w:rPr>
                <w:rFonts w:ascii="Arial" w:eastAsia="Times New Roman" w:hAnsi="Arial" w:cs="Times New Roman"/>
                <w:sz w:val="18"/>
                <w:szCs w:val="20"/>
                <w:lang w:val="en-AU" w:eastAsia="en-US" w:bidi="ar-SA"/>
              </w:rPr>
              <w:t xml:space="preserve">Quarterly </w:t>
            </w:r>
            <w:r w:rsidRPr="00A613F7" w:rsidR="00D673E5">
              <w:rPr>
                <w:rFonts w:ascii="Arial" w:eastAsia="Times New Roman" w:hAnsi="Arial" w:cs="Times New Roman"/>
                <w:sz w:val="18"/>
                <w:szCs w:val="20"/>
                <w:lang w:val="en-AU" w:eastAsia="en-US" w:bidi="ar-SA"/>
              </w:rPr>
              <w:t xml:space="preserve">sampling (for water quality) </w:t>
            </w:r>
            <w:r w:rsidRPr="00A613F7">
              <w:rPr>
                <w:rFonts w:ascii="Arial" w:eastAsia="Times New Roman" w:hAnsi="Arial" w:cs="Times New Roman"/>
                <w:sz w:val="18"/>
                <w:szCs w:val="20"/>
                <w:lang w:val="en-AU" w:eastAsia="en-US" w:bidi="ar-SA"/>
              </w:rPr>
              <w:t xml:space="preserve">prior to construction at designated monitoring bores </w:t>
            </w:r>
            <w:r w:rsidRPr="00A613F7" w:rsidR="00D673E5">
              <w:rPr>
                <w:rFonts w:ascii="Arial" w:eastAsia="Times New Roman" w:hAnsi="Arial" w:cs="Times New Roman"/>
                <w:sz w:val="18"/>
                <w:szCs w:val="20"/>
                <w:lang w:val="en-AU" w:eastAsia="en-US" w:bidi="ar-SA"/>
              </w:rPr>
              <w:t>installed</w:t>
            </w:r>
            <w:r w:rsidRPr="00A613F7">
              <w:rPr>
                <w:rFonts w:ascii="Arial" w:eastAsia="Times New Roman" w:hAnsi="Arial" w:cs="Times New Roman"/>
                <w:sz w:val="18"/>
                <w:szCs w:val="20"/>
                <w:lang w:val="en-AU" w:eastAsia="en-US" w:bidi="ar-SA"/>
              </w:rPr>
              <w:t xml:space="preserve"> in the Coongulmerang Formation aquifer (seven bores), Balook Formation aquifer (two bores), Seaspray Group aquifer (one bore) and Latrobe Group aquifer (two bores)</w:t>
            </w:r>
            <w:r w:rsidRPr="00A613F7" w:rsidR="00977750">
              <w:rPr>
                <w:rFonts w:ascii="Arial" w:eastAsia="Times New Roman" w:hAnsi="Arial" w:cs="Times New Roman"/>
                <w:sz w:val="18"/>
                <w:szCs w:val="20"/>
                <w:lang w:val="en-AU" w:eastAsia="en-US" w:bidi="ar-SA"/>
              </w:rPr>
              <w:t xml:space="preserve"> (I20)</w:t>
            </w:r>
            <w:r w:rsidRPr="00A613F7">
              <w:rPr>
                <w:rFonts w:ascii="Arial" w:eastAsia="Times New Roman" w:hAnsi="Arial" w:cs="Times New Roman"/>
                <w:sz w:val="18"/>
                <w:szCs w:val="20"/>
                <w:lang w:val="en-AU" w:eastAsia="en-US" w:bidi="ar-SA"/>
              </w:rPr>
              <w:t xml:space="preserve">. </w:t>
            </w:r>
          </w:p>
          <w:p w:rsidR="009F36CD" w:rsidRPr="00A613F7" w:rsidP="005C0A53" w14:paraId="55B60B06" w14:textId="62A03B21">
            <w:pPr>
              <w:pStyle w:val="TableSubbullet"/>
              <w:numPr>
                <w:ilvl w:val="1"/>
                <w:numId w:val="12"/>
              </w:numPr>
              <w:suppressAutoHyphens/>
              <w:spacing w:before="40" w:after="40" w:line="220" w:lineRule="atLeast"/>
              <w:ind w:left="567" w:hanging="283"/>
              <w:rPr>
                <w:rFonts w:ascii="Arial" w:eastAsia="Times New Roman" w:hAnsi="Arial" w:cs="Times New Roman"/>
                <w:sz w:val="18"/>
                <w:szCs w:val="20"/>
                <w:lang w:val="en-AU" w:eastAsia="en-US" w:bidi="ar-SA"/>
              </w:rPr>
            </w:pPr>
            <w:r w:rsidRPr="00A613F7">
              <w:rPr>
                <w:rFonts w:ascii="Arial" w:eastAsia="Times New Roman" w:hAnsi="Arial" w:cs="Times New Roman"/>
                <w:sz w:val="18"/>
                <w:szCs w:val="20"/>
                <w:lang w:val="en-AU" w:eastAsia="en-US" w:bidi="ar-SA"/>
              </w:rPr>
              <w:t xml:space="preserve">Quarterly </w:t>
            </w:r>
            <w:r w:rsidRPr="00A613F7" w:rsidR="002009AC">
              <w:rPr>
                <w:rFonts w:ascii="Arial" w:eastAsia="Times New Roman" w:hAnsi="Arial" w:cs="Times New Roman"/>
                <w:sz w:val="18"/>
                <w:szCs w:val="20"/>
                <w:lang w:val="en-AU" w:eastAsia="en-US" w:bidi="ar-SA"/>
              </w:rPr>
              <w:t xml:space="preserve">sampling (for water quality) </w:t>
            </w:r>
            <w:r w:rsidRPr="00A613F7">
              <w:rPr>
                <w:rFonts w:ascii="Arial" w:eastAsia="Times New Roman" w:hAnsi="Arial" w:cs="Times New Roman"/>
                <w:sz w:val="18"/>
                <w:szCs w:val="20"/>
                <w:lang w:val="en-AU" w:eastAsia="en-US" w:bidi="ar-SA"/>
              </w:rPr>
              <w:t xml:space="preserve">in the Coongulmerang Formation aquifer and Balook Formation aquifer at designated monitoring bores </w:t>
            </w:r>
            <w:r w:rsidRPr="00A613F7" w:rsidR="002009AC">
              <w:rPr>
                <w:rFonts w:ascii="Arial" w:eastAsia="Times New Roman" w:hAnsi="Arial" w:cs="Times New Roman"/>
                <w:sz w:val="18"/>
                <w:szCs w:val="20"/>
                <w:lang w:val="en-AU" w:eastAsia="en-US" w:bidi="ar-SA"/>
              </w:rPr>
              <w:t>installed</w:t>
            </w:r>
            <w:r w:rsidRPr="00A613F7">
              <w:rPr>
                <w:rFonts w:ascii="Arial" w:eastAsia="Times New Roman" w:hAnsi="Arial" w:cs="Times New Roman"/>
                <w:sz w:val="18"/>
                <w:szCs w:val="20"/>
                <w:lang w:val="en-AU" w:eastAsia="en-US" w:bidi="ar-SA"/>
              </w:rPr>
              <w:t xml:space="preserve"> in the Coongulmerang Formation aquifer (seven bores) and the Balook Formation aquifer (five bores)</w:t>
            </w:r>
            <w:r w:rsidRPr="00A613F7" w:rsidR="00977750">
              <w:rPr>
                <w:rFonts w:ascii="Arial" w:eastAsia="Times New Roman" w:hAnsi="Arial" w:cs="Times New Roman"/>
                <w:sz w:val="18"/>
                <w:szCs w:val="20"/>
                <w:lang w:val="en-AU" w:eastAsia="en-US" w:bidi="ar-SA"/>
              </w:rPr>
              <w:t xml:space="preserve"> (I20)</w:t>
            </w:r>
            <w:r w:rsidRPr="00A613F7">
              <w:rPr>
                <w:rFonts w:ascii="Arial" w:eastAsia="Times New Roman" w:hAnsi="Arial" w:cs="Times New Roman"/>
                <w:sz w:val="18"/>
                <w:szCs w:val="20"/>
                <w:lang w:val="en-AU" w:eastAsia="en-US" w:bidi="ar-SA"/>
              </w:rPr>
              <w:t xml:space="preserve">. </w:t>
            </w:r>
          </w:p>
          <w:p w:rsidR="002009AC" w:rsidRPr="00A613F7" w:rsidP="002009AC" w14:paraId="26FCBDFA" w14:textId="6B332C31">
            <w:pPr>
              <w:pStyle w:val="TableSubbullet"/>
              <w:numPr>
                <w:ilvl w:val="1"/>
                <w:numId w:val="12"/>
              </w:numPr>
              <w:suppressAutoHyphens/>
              <w:spacing w:before="40" w:after="40" w:line="220" w:lineRule="atLeast"/>
              <w:ind w:left="567" w:hanging="283"/>
              <w:rPr>
                <w:rFonts w:ascii="Arial" w:eastAsia="Times New Roman" w:hAnsi="Arial" w:cs="Times New Roman"/>
                <w:sz w:val="18"/>
                <w:szCs w:val="20"/>
                <w:lang w:val="en-AU" w:eastAsia="en-US" w:bidi="ar-SA"/>
              </w:rPr>
            </w:pPr>
            <w:r w:rsidRPr="00A613F7">
              <w:rPr>
                <w:rFonts w:ascii="Arial" w:eastAsia="Times New Roman" w:hAnsi="Arial" w:cs="Times New Roman"/>
                <w:sz w:val="18"/>
                <w:szCs w:val="20"/>
                <w:lang w:val="en-AU" w:eastAsia="en-US" w:bidi="ar-SA"/>
              </w:rPr>
              <w:t>Quarterly sampling (for water quality) in six designated shallow groundwater monitoring bores, including bores at the contractor’s work area and processing plant and three bores at the temporary tailings storage facility; and analysis for pH, salinity, dissolved metals, radionuclides, major cations and anions, nutrients, and hydrocarbons</w:t>
            </w:r>
            <w:r w:rsidRPr="00A613F7" w:rsidR="00977750">
              <w:rPr>
                <w:rFonts w:ascii="Arial" w:eastAsia="Times New Roman" w:hAnsi="Arial" w:cs="Times New Roman"/>
                <w:sz w:val="18"/>
                <w:szCs w:val="20"/>
                <w:lang w:val="en-AU" w:eastAsia="en-US" w:bidi="ar-SA"/>
              </w:rPr>
              <w:t xml:space="preserve"> (I20)</w:t>
            </w:r>
            <w:r w:rsidRPr="00A613F7">
              <w:rPr>
                <w:rFonts w:ascii="Arial" w:eastAsia="Times New Roman" w:hAnsi="Arial" w:cs="Times New Roman"/>
                <w:sz w:val="18"/>
                <w:szCs w:val="20"/>
                <w:lang w:val="en-AU" w:eastAsia="en-US" w:bidi="ar-SA"/>
              </w:rPr>
              <w:t xml:space="preserve">. </w:t>
            </w:r>
          </w:p>
          <w:p w:rsidR="009F36CD" w:rsidRPr="00A613F7" w:rsidP="005C0A53" w14:paraId="312751B0" w14:textId="70B9BF92">
            <w:pPr>
              <w:pStyle w:val="TableSubbullet"/>
              <w:numPr>
                <w:ilvl w:val="1"/>
                <w:numId w:val="12"/>
              </w:numPr>
              <w:suppressAutoHyphens/>
              <w:spacing w:before="40" w:after="40" w:line="220" w:lineRule="atLeast"/>
              <w:ind w:left="567" w:hanging="283"/>
              <w:rPr>
                <w:rFonts w:ascii="Arial" w:eastAsia="Times New Roman" w:hAnsi="Arial" w:cs="Times New Roman"/>
                <w:sz w:val="18"/>
                <w:szCs w:val="20"/>
                <w:lang w:val="en-AU" w:eastAsia="en-US" w:bidi="ar-SA"/>
              </w:rPr>
            </w:pPr>
            <w:r w:rsidRPr="00A613F7">
              <w:rPr>
                <w:rFonts w:ascii="Arial" w:eastAsia="Times New Roman" w:hAnsi="Arial" w:cs="Times New Roman"/>
                <w:sz w:val="18"/>
                <w:szCs w:val="20"/>
                <w:lang w:val="en-AU" w:eastAsia="en-US" w:bidi="ar-SA"/>
              </w:rPr>
              <w:t>Monthly monitoring of water discharge from the borefield (bores drawing on the Latrobe Group aquifer) into the contingency water dam. Monitoring to include pH, salinity, dissolved metals, radionuclides, and major cations and anions</w:t>
            </w:r>
            <w:r w:rsidRPr="00A613F7" w:rsidR="00977750">
              <w:rPr>
                <w:rFonts w:ascii="Arial" w:eastAsia="Times New Roman" w:hAnsi="Arial" w:cs="Times New Roman"/>
                <w:sz w:val="18"/>
                <w:szCs w:val="20"/>
                <w:lang w:val="en-AU" w:eastAsia="en-US" w:bidi="ar-SA"/>
              </w:rPr>
              <w:t xml:space="preserve"> (I1, I20)</w:t>
            </w:r>
            <w:r w:rsidRPr="00A613F7">
              <w:rPr>
                <w:rFonts w:ascii="Arial" w:eastAsia="Times New Roman" w:hAnsi="Arial" w:cs="Times New Roman"/>
                <w:sz w:val="18"/>
                <w:szCs w:val="20"/>
                <w:lang w:val="en-AU" w:eastAsia="en-US" w:bidi="ar-SA"/>
              </w:rPr>
              <w:t>.</w:t>
            </w:r>
          </w:p>
          <w:p w:rsidR="009F36CD" w:rsidRPr="00A613F7" w:rsidP="00B40C05" w14:paraId="0BB38202" w14:textId="1488EE9A">
            <w:pPr>
              <w:pStyle w:val="TableSubbullet"/>
              <w:numPr>
                <w:ilvl w:val="1"/>
                <w:numId w:val="12"/>
              </w:numPr>
              <w:suppressAutoHyphens/>
              <w:spacing w:before="40" w:after="40" w:line="220" w:lineRule="atLeast"/>
              <w:ind w:left="567" w:hanging="283"/>
              <w:rPr>
                <w:rFonts w:ascii="Arial" w:eastAsia="Times New Roman" w:hAnsi="Arial" w:cs="Times New Roman"/>
                <w:sz w:val="18"/>
                <w:szCs w:val="20"/>
                <w:lang w:val="en-AU" w:eastAsia="en-US" w:bidi="ar-SA"/>
              </w:rPr>
            </w:pPr>
            <w:r w:rsidRPr="00A613F7">
              <w:rPr>
                <w:rFonts w:ascii="Arial" w:eastAsia="Times New Roman" w:hAnsi="Arial" w:cs="Times New Roman"/>
                <w:sz w:val="18"/>
                <w:szCs w:val="20"/>
                <w:lang w:val="en-AU" w:eastAsia="en-US" w:bidi="ar-SA"/>
              </w:rPr>
              <w:t xml:space="preserve">Analysis of water quality in the process water dam monthly </w:t>
            </w:r>
            <w:r w:rsidRPr="00A613F7" w:rsidR="002009AC">
              <w:rPr>
                <w:rFonts w:ascii="Arial" w:eastAsia="Times New Roman" w:hAnsi="Arial" w:cs="Times New Roman"/>
                <w:sz w:val="18"/>
                <w:szCs w:val="20"/>
                <w:lang w:val="en-AU" w:eastAsia="en-US" w:bidi="ar-SA"/>
              </w:rPr>
              <w:t>in</w:t>
            </w:r>
            <w:r w:rsidRPr="00A613F7">
              <w:rPr>
                <w:rFonts w:ascii="Arial" w:eastAsia="Times New Roman" w:hAnsi="Arial" w:cs="Times New Roman"/>
                <w:sz w:val="18"/>
                <w:szCs w:val="20"/>
                <w:lang w:val="en-AU" w:eastAsia="en-US" w:bidi="ar-SA"/>
              </w:rPr>
              <w:t xml:space="preserve"> first year of the project</w:t>
            </w:r>
            <w:r w:rsidRPr="00A613F7" w:rsidR="002009AC">
              <w:rPr>
                <w:rFonts w:ascii="Arial" w:eastAsia="Times New Roman" w:hAnsi="Arial" w:cs="Times New Roman"/>
                <w:sz w:val="18"/>
                <w:szCs w:val="20"/>
                <w:lang w:val="en-AU" w:eastAsia="en-US" w:bidi="ar-SA"/>
              </w:rPr>
              <w:t>;</w:t>
            </w:r>
            <w:r w:rsidRPr="00A613F7">
              <w:rPr>
                <w:rFonts w:ascii="Arial" w:eastAsia="Times New Roman" w:hAnsi="Arial" w:cs="Times New Roman"/>
                <w:sz w:val="18"/>
                <w:szCs w:val="20"/>
                <w:lang w:val="en-AU" w:eastAsia="en-US" w:bidi="ar-SA"/>
              </w:rPr>
              <w:t xml:space="preserve"> quarterly thereafter if consistency in water quality is </w:t>
            </w:r>
            <w:r w:rsidRPr="00A613F7" w:rsidR="002009AC">
              <w:rPr>
                <w:rFonts w:ascii="Arial" w:eastAsia="Times New Roman" w:hAnsi="Arial" w:cs="Times New Roman"/>
                <w:sz w:val="18"/>
                <w:szCs w:val="20"/>
                <w:lang w:val="en-AU" w:eastAsia="en-US" w:bidi="ar-SA"/>
              </w:rPr>
              <w:t>d</w:t>
            </w:r>
            <w:r w:rsidRPr="00A613F7">
              <w:rPr>
                <w:rFonts w:ascii="Arial" w:eastAsia="Times New Roman" w:hAnsi="Arial" w:cs="Times New Roman"/>
                <w:sz w:val="18"/>
                <w:szCs w:val="20"/>
                <w:lang w:val="en-AU" w:eastAsia="en-US" w:bidi="ar-SA"/>
              </w:rPr>
              <w:t>emonstrated</w:t>
            </w:r>
            <w:r w:rsidRPr="00A613F7" w:rsidR="00977750">
              <w:rPr>
                <w:rFonts w:ascii="Arial" w:eastAsia="Times New Roman" w:hAnsi="Arial" w:cs="Times New Roman"/>
                <w:sz w:val="18"/>
                <w:szCs w:val="20"/>
                <w:lang w:val="en-AU" w:eastAsia="en-US" w:bidi="ar-SA"/>
              </w:rPr>
              <w:t xml:space="preserve"> (I1)</w:t>
            </w:r>
            <w:r w:rsidRPr="00A613F7">
              <w:rPr>
                <w:rFonts w:ascii="Arial" w:eastAsia="Times New Roman" w:hAnsi="Arial" w:cs="Times New Roman"/>
                <w:sz w:val="18"/>
                <w:szCs w:val="20"/>
                <w:lang w:val="en-AU" w:eastAsia="en-US" w:bidi="ar-SA"/>
              </w:rPr>
              <w:t>.</w:t>
            </w:r>
          </w:p>
          <w:p w:rsidR="009F36CD" w:rsidRPr="00A613F7" w:rsidP="00EF0210" w14:paraId="0BCBFBD2" w14:textId="5BE3DB29">
            <w:pPr>
              <w:pStyle w:val="TableSubbullet"/>
              <w:numPr>
                <w:ilvl w:val="1"/>
                <w:numId w:val="12"/>
              </w:numPr>
              <w:suppressAutoHyphens/>
              <w:spacing w:before="40" w:after="40" w:line="220" w:lineRule="atLeast"/>
              <w:ind w:left="567" w:hanging="283"/>
              <w:rPr>
                <w:rFonts w:ascii="Arial" w:eastAsia="Times New Roman" w:hAnsi="Arial" w:cs="Times New Roman"/>
                <w:sz w:val="18"/>
                <w:szCs w:val="20"/>
                <w:lang w:val="en-AU" w:eastAsia="en-US" w:bidi="ar-SA"/>
              </w:rPr>
            </w:pPr>
            <w:r w:rsidRPr="00A613F7">
              <w:rPr>
                <w:rFonts w:ascii="Arial" w:eastAsia="Times New Roman" w:hAnsi="Arial" w:cs="Times New Roman"/>
                <w:sz w:val="18"/>
                <w:szCs w:val="20"/>
                <w:lang w:val="en-AU" w:eastAsia="en-US" w:bidi="ar-SA"/>
              </w:rPr>
              <w:t>Daily records of water extraction from production bores accessing water from the Latrobe Group aquifer</w:t>
            </w:r>
            <w:r w:rsidRPr="00A613F7" w:rsidR="00977750">
              <w:rPr>
                <w:rFonts w:ascii="Arial" w:eastAsia="Times New Roman" w:hAnsi="Arial" w:cs="Times New Roman"/>
                <w:sz w:val="18"/>
                <w:szCs w:val="20"/>
                <w:lang w:val="en-AU" w:eastAsia="en-US" w:bidi="ar-SA"/>
              </w:rPr>
              <w:t xml:space="preserve"> (I1)</w:t>
            </w:r>
            <w:r w:rsidRPr="00A613F7">
              <w:rPr>
                <w:rFonts w:ascii="Arial" w:eastAsia="Times New Roman" w:hAnsi="Arial" w:cs="Times New Roman"/>
                <w:sz w:val="18"/>
                <w:szCs w:val="20"/>
                <w:lang w:val="en-AU" w:eastAsia="en-US" w:bidi="ar-SA"/>
              </w:rPr>
              <w:t>.</w:t>
            </w:r>
          </w:p>
          <w:p w:rsidR="000937FF" w:rsidRPr="00A613F7" w14:paraId="10EE1107" w14:textId="5871ADDE">
            <w:pPr>
              <w:pStyle w:val="TableSubbullet"/>
              <w:numPr>
                <w:ilvl w:val="1"/>
                <w:numId w:val="12"/>
              </w:numPr>
              <w:suppressAutoHyphens/>
              <w:spacing w:before="40" w:after="40" w:line="220" w:lineRule="atLeast"/>
              <w:ind w:left="567" w:hanging="283"/>
              <w:rPr>
                <w:rFonts w:ascii="Arial" w:eastAsia="Times New Roman" w:hAnsi="Arial" w:cs="Times New Roman"/>
                <w:sz w:val="18"/>
                <w:szCs w:val="20"/>
                <w:lang w:val="en-AU" w:eastAsia="en-US" w:bidi="ar-SA"/>
              </w:rPr>
            </w:pPr>
            <w:r w:rsidRPr="00A613F7">
              <w:rPr>
                <w:rFonts w:ascii="Arial" w:eastAsia="Times New Roman" w:hAnsi="Arial" w:cs="Times New Roman"/>
                <w:sz w:val="18"/>
                <w:szCs w:val="20"/>
                <w:lang w:val="en-AU" w:eastAsia="en-US" w:bidi="ar-SA"/>
              </w:rPr>
              <w:t>Ongoing recording of results from DELWP’s State Observation Bore Network for three bores in the Latrobe Valley Group to the north and east of the project</w:t>
            </w:r>
            <w:r w:rsidRPr="00A613F7" w:rsidR="00977750">
              <w:rPr>
                <w:rFonts w:ascii="Arial" w:eastAsia="Times New Roman" w:hAnsi="Arial" w:cs="Times New Roman"/>
                <w:sz w:val="18"/>
                <w:szCs w:val="20"/>
                <w:lang w:val="en-AU" w:eastAsia="en-US" w:bidi="ar-SA"/>
              </w:rPr>
              <w:t xml:space="preserve"> (</w:t>
            </w:r>
            <w:r w:rsidRPr="00A613F7" w:rsidR="003105E8">
              <w:rPr>
                <w:rFonts w:ascii="Arial" w:eastAsia="Times New Roman" w:hAnsi="Arial" w:cs="Times New Roman"/>
                <w:sz w:val="18"/>
                <w:szCs w:val="20"/>
                <w:lang w:val="en-AU" w:eastAsia="en-US" w:bidi="ar-SA"/>
              </w:rPr>
              <w:t xml:space="preserve">I17, </w:t>
            </w:r>
            <w:r w:rsidRPr="00A613F7" w:rsidR="00977750">
              <w:rPr>
                <w:rFonts w:ascii="Arial" w:eastAsia="Times New Roman" w:hAnsi="Arial" w:cs="Times New Roman"/>
                <w:sz w:val="18"/>
                <w:szCs w:val="20"/>
                <w:lang w:val="en-AU" w:eastAsia="en-US" w:bidi="ar-SA"/>
              </w:rPr>
              <w:t>I23)</w:t>
            </w:r>
            <w:r w:rsidRPr="00A613F7">
              <w:rPr>
                <w:rFonts w:ascii="Arial" w:eastAsia="Times New Roman" w:hAnsi="Arial" w:cs="Times New Roman"/>
                <w:sz w:val="18"/>
                <w:szCs w:val="20"/>
                <w:lang w:val="en-AU" w:eastAsia="en-US" w:bidi="ar-SA"/>
              </w:rPr>
              <w:t xml:space="preserve">. </w:t>
            </w:r>
          </w:p>
        </w:tc>
      </w:tr>
      <w:tr w14:paraId="5C0B13DB" w14:textId="082DEA5B" w:rsidTr="00B40C05">
        <w:tblPrEx>
          <w:tblW w:w="0" w:type="auto"/>
          <w:tblInd w:w="0" w:type="dxa"/>
          <w:tblCellMar>
            <w:top w:w="0" w:type="dxa"/>
            <w:left w:w="108" w:type="dxa"/>
            <w:bottom w:w="0" w:type="dxa"/>
            <w:right w:w="108" w:type="dxa"/>
          </w:tblCellMar>
          <w:tblLook w:val="04A0"/>
        </w:tblPrEx>
        <w:tc>
          <w:tcPr>
            <w:tcW w:w="1787" w:type="dxa"/>
          </w:tcPr>
          <w:p w:rsidR="009F36CD" w:rsidRPr="00A613F7" w:rsidP="00A92913" w14:paraId="356A8FA6" w14:textId="4F9431CD">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Surface water</w:t>
            </w:r>
          </w:p>
        </w:tc>
        <w:tc>
          <w:tcPr>
            <w:tcW w:w="12608" w:type="dxa"/>
          </w:tcPr>
          <w:p w:rsidR="002009AC" w:rsidRPr="00A613F7" w:rsidP="00631899" w14:paraId="6C392BC7" w14:textId="77777777">
            <w:pPr>
              <w:pStyle w:val="TableBullet"/>
              <w:numPr>
                <w:ilvl w:val="0"/>
                <w:numId w:val="28"/>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General requirements:</w:t>
            </w:r>
          </w:p>
          <w:p w:rsidR="009F36CD" w:rsidRPr="00A613F7" w:rsidP="00631899" w14:paraId="0C9D5973" w14:textId="35AE6288">
            <w:pPr>
              <w:pStyle w:val="TableSubbullet"/>
              <w:numPr>
                <w:ilvl w:val="1"/>
                <w:numId w:val="28"/>
              </w:numPr>
              <w:suppressAutoHyphens/>
              <w:spacing w:before="40" w:after="40" w:line="250" w:lineRule="exact"/>
              <w:ind w:left="567" w:hanging="283"/>
              <w:rPr>
                <w:rFonts w:ascii="Arial" w:eastAsia="Times New Roman" w:hAnsi="Arial" w:cs="Times New Roman"/>
                <w:sz w:val="18"/>
                <w:szCs w:val="20"/>
                <w:lang w:val="en-AU" w:eastAsia="en-US" w:bidi="ar-SA"/>
              </w:rPr>
            </w:pPr>
            <w:r w:rsidRPr="00A613F7">
              <w:rPr>
                <w:rFonts w:ascii="Arial" w:eastAsia="Times New Roman" w:hAnsi="Arial" w:cs="Times New Roman"/>
                <w:sz w:val="18"/>
                <w:szCs w:val="20"/>
                <w:lang w:val="en-AU" w:eastAsia="en-US" w:bidi="ar-SA"/>
              </w:rPr>
              <w:t>Record</w:t>
            </w:r>
            <w:r w:rsidRPr="00A613F7">
              <w:rPr>
                <w:rFonts w:ascii="Arial" w:eastAsia="Times New Roman" w:hAnsi="Arial" w:cs="Times New Roman"/>
                <w:sz w:val="18"/>
                <w:szCs w:val="20"/>
                <w:lang w:val="en-AU" w:eastAsia="en-US" w:bidi="ar-SA"/>
              </w:rPr>
              <w:t xml:space="preserve"> flow rates</w:t>
            </w:r>
            <w:r w:rsidRPr="00A613F7" w:rsidR="002009AC">
              <w:rPr>
                <w:rFonts w:ascii="Arial" w:eastAsia="Times New Roman" w:hAnsi="Arial" w:cs="Times New Roman"/>
                <w:sz w:val="18"/>
                <w:szCs w:val="20"/>
                <w:lang w:val="en-AU" w:eastAsia="en-US" w:bidi="ar-SA"/>
              </w:rPr>
              <w:t xml:space="preserve"> in surface watercourses </w:t>
            </w:r>
            <w:r w:rsidRPr="00A613F7" w:rsidR="00CD08B1">
              <w:rPr>
                <w:rFonts w:ascii="Arial" w:eastAsia="Times New Roman" w:hAnsi="Arial" w:cs="Times New Roman"/>
                <w:sz w:val="18"/>
                <w:szCs w:val="20"/>
                <w:lang w:val="en-AU" w:eastAsia="en-US" w:bidi="ar-SA"/>
              </w:rPr>
              <w:t xml:space="preserve">preconstruction and </w:t>
            </w:r>
            <w:r w:rsidRPr="00A613F7" w:rsidR="002009AC">
              <w:rPr>
                <w:rFonts w:ascii="Arial" w:eastAsia="Times New Roman" w:hAnsi="Arial" w:cs="Times New Roman"/>
                <w:sz w:val="18"/>
                <w:szCs w:val="20"/>
                <w:lang w:val="en-AU" w:eastAsia="en-US" w:bidi="ar-SA"/>
              </w:rPr>
              <w:t>in all project stages</w:t>
            </w:r>
            <w:r w:rsidRPr="00A613F7" w:rsidR="00977750">
              <w:rPr>
                <w:rFonts w:ascii="Arial" w:eastAsia="Times New Roman" w:hAnsi="Arial" w:cs="Times New Roman"/>
                <w:sz w:val="18"/>
                <w:szCs w:val="20"/>
                <w:lang w:val="en-AU" w:eastAsia="en-US" w:bidi="ar-SA"/>
              </w:rPr>
              <w:t xml:space="preserve"> (</w:t>
            </w:r>
            <w:r w:rsidRPr="00A613F7" w:rsidR="007B6616">
              <w:rPr>
                <w:rFonts w:ascii="Arial" w:eastAsia="Times New Roman" w:hAnsi="Arial" w:cs="Times New Roman"/>
                <w:sz w:val="18"/>
                <w:szCs w:val="20"/>
                <w:lang w:val="en-AU" w:eastAsia="en-US" w:bidi="ar-SA"/>
              </w:rPr>
              <w:t xml:space="preserve">I18, </w:t>
            </w:r>
            <w:r w:rsidRPr="00A613F7" w:rsidR="00966F02">
              <w:rPr>
                <w:rFonts w:ascii="Arial" w:eastAsia="Times New Roman" w:hAnsi="Arial" w:cs="Times New Roman"/>
                <w:sz w:val="18"/>
                <w:szCs w:val="20"/>
                <w:lang w:val="en-AU" w:eastAsia="en-US" w:bidi="ar-SA"/>
              </w:rPr>
              <w:t>I19</w:t>
            </w:r>
            <w:r w:rsidRPr="00A613F7" w:rsidR="00977750">
              <w:rPr>
                <w:rFonts w:ascii="Arial" w:eastAsia="Times New Roman" w:hAnsi="Arial" w:cs="Times New Roman"/>
                <w:sz w:val="18"/>
                <w:szCs w:val="20"/>
                <w:lang w:val="en-AU" w:eastAsia="en-US" w:bidi="ar-SA"/>
              </w:rPr>
              <w:t>)</w:t>
            </w:r>
            <w:r w:rsidRPr="00A613F7" w:rsidR="002009AC">
              <w:rPr>
                <w:rFonts w:ascii="Arial" w:eastAsia="Times New Roman" w:hAnsi="Arial" w:cs="Times New Roman"/>
                <w:sz w:val="18"/>
                <w:szCs w:val="20"/>
                <w:lang w:val="en-AU" w:eastAsia="en-US" w:bidi="ar-SA"/>
              </w:rPr>
              <w:t>.</w:t>
            </w:r>
          </w:p>
          <w:p w:rsidR="006A1F72" w:rsidRPr="00A613F7" w:rsidP="00631899" w14:paraId="6F302D94" w14:textId="688F131F">
            <w:pPr>
              <w:pStyle w:val="TableSubbullet"/>
              <w:numPr>
                <w:ilvl w:val="1"/>
                <w:numId w:val="28"/>
              </w:numPr>
              <w:suppressAutoHyphens/>
              <w:spacing w:before="40" w:after="40" w:line="250" w:lineRule="exact"/>
              <w:ind w:left="567" w:hanging="283"/>
              <w:rPr>
                <w:rFonts w:ascii="Arial" w:eastAsia="Times New Roman" w:hAnsi="Arial" w:cs="Times New Roman"/>
                <w:sz w:val="18"/>
                <w:szCs w:val="20"/>
                <w:lang w:val="en-AU" w:eastAsia="en-US" w:bidi="ar-SA"/>
              </w:rPr>
            </w:pPr>
            <w:r w:rsidRPr="00A613F7">
              <w:rPr>
                <w:rFonts w:ascii="Arial" w:eastAsia="Times New Roman" w:hAnsi="Arial" w:cs="Times New Roman"/>
                <w:sz w:val="18"/>
                <w:szCs w:val="20"/>
                <w:lang w:val="en-AU" w:eastAsia="en-US" w:bidi="ar-SA"/>
              </w:rPr>
              <w:t>Analyse water quality in surface watercourses preconstruction and in all project stages</w:t>
            </w:r>
            <w:r w:rsidRPr="00A613F7" w:rsidR="007B6616">
              <w:rPr>
                <w:rFonts w:ascii="Arial" w:eastAsia="Times New Roman" w:hAnsi="Arial" w:cs="Times New Roman"/>
                <w:sz w:val="18"/>
                <w:szCs w:val="20"/>
                <w:lang w:val="en-AU" w:eastAsia="en-US" w:bidi="ar-SA"/>
              </w:rPr>
              <w:t xml:space="preserve"> (I20)</w:t>
            </w:r>
            <w:r w:rsidRPr="00A613F7">
              <w:rPr>
                <w:rFonts w:ascii="Arial" w:eastAsia="Times New Roman" w:hAnsi="Arial" w:cs="Times New Roman"/>
                <w:sz w:val="18"/>
                <w:szCs w:val="20"/>
                <w:lang w:val="en-AU" w:eastAsia="en-US" w:bidi="ar-SA"/>
              </w:rPr>
              <w:t>.</w:t>
            </w:r>
          </w:p>
          <w:p w:rsidR="006A1F72" w:rsidRPr="00A613F7" w:rsidP="00631899" w14:paraId="10E0BFFA" w14:textId="431B03FB">
            <w:pPr>
              <w:pStyle w:val="TableSubbullet"/>
              <w:numPr>
                <w:ilvl w:val="1"/>
                <w:numId w:val="28"/>
              </w:numPr>
              <w:suppressAutoHyphens/>
              <w:spacing w:before="40" w:after="40" w:line="250" w:lineRule="exact"/>
              <w:ind w:left="567" w:hanging="283"/>
              <w:rPr>
                <w:rFonts w:ascii="Arial" w:eastAsia="Times New Roman" w:hAnsi="Arial" w:cs="Times New Roman"/>
                <w:sz w:val="18"/>
                <w:szCs w:val="20"/>
                <w:lang w:val="en-AU" w:eastAsia="en-US" w:bidi="ar-SA"/>
              </w:rPr>
            </w:pPr>
            <w:r w:rsidRPr="00A613F7">
              <w:rPr>
                <w:rFonts w:ascii="Arial" w:eastAsia="Times New Roman" w:hAnsi="Arial" w:cs="Times New Roman"/>
                <w:sz w:val="18"/>
                <w:szCs w:val="20"/>
                <w:lang w:val="en-AU" w:eastAsia="en-US" w:bidi="ar-SA"/>
              </w:rPr>
              <w:t>Analyse water quality in discharges from water storages</w:t>
            </w:r>
            <w:r w:rsidRPr="00A613F7" w:rsidR="00631899">
              <w:rPr>
                <w:rFonts w:ascii="Arial" w:eastAsia="Times New Roman" w:hAnsi="Arial" w:cs="Times New Roman"/>
                <w:sz w:val="18"/>
                <w:szCs w:val="20"/>
                <w:lang w:val="en-AU" w:eastAsia="en-US" w:bidi="ar-SA"/>
              </w:rPr>
              <w:t>,</w:t>
            </w:r>
            <w:r w:rsidRPr="00A613F7">
              <w:rPr>
                <w:rFonts w:ascii="Arial" w:eastAsia="Times New Roman" w:hAnsi="Arial" w:cs="Times New Roman"/>
                <w:sz w:val="18"/>
                <w:szCs w:val="20"/>
                <w:lang w:val="en-AU" w:eastAsia="en-US" w:bidi="ar-SA"/>
              </w:rPr>
              <w:t xml:space="preserve"> in mine contact water</w:t>
            </w:r>
            <w:r w:rsidRPr="00A613F7" w:rsidR="00631899">
              <w:rPr>
                <w:rFonts w:ascii="Arial" w:eastAsia="Times New Roman" w:hAnsi="Arial" w:cs="Times New Roman"/>
                <w:sz w:val="18"/>
                <w:szCs w:val="20"/>
                <w:lang w:val="en-AU" w:eastAsia="en-US" w:bidi="ar-SA"/>
              </w:rPr>
              <w:t>, and sediment detention ponds</w:t>
            </w:r>
            <w:r w:rsidRPr="00A613F7" w:rsidR="007B6616">
              <w:rPr>
                <w:rFonts w:ascii="Arial" w:eastAsia="Times New Roman" w:hAnsi="Arial" w:cs="Times New Roman"/>
                <w:sz w:val="18"/>
                <w:szCs w:val="20"/>
                <w:lang w:val="en-AU" w:eastAsia="en-US" w:bidi="ar-SA"/>
              </w:rPr>
              <w:t xml:space="preserve"> (I1, I20)</w:t>
            </w:r>
            <w:r w:rsidRPr="00A613F7">
              <w:rPr>
                <w:rFonts w:ascii="Arial" w:eastAsia="Times New Roman" w:hAnsi="Arial" w:cs="Times New Roman"/>
                <w:sz w:val="18"/>
                <w:szCs w:val="20"/>
                <w:lang w:val="en-AU" w:eastAsia="en-US" w:bidi="ar-SA"/>
              </w:rPr>
              <w:t>.</w:t>
            </w:r>
          </w:p>
          <w:p w:rsidR="00631899" w:rsidRPr="00A613F7" w:rsidP="00631899" w14:paraId="288E3C7D" w14:textId="59A602B8">
            <w:pPr>
              <w:pStyle w:val="TableSubbullet"/>
              <w:numPr>
                <w:ilvl w:val="1"/>
                <w:numId w:val="28"/>
              </w:numPr>
              <w:suppressAutoHyphens/>
              <w:spacing w:before="40" w:after="40" w:line="250" w:lineRule="exact"/>
              <w:ind w:left="567" w:hanging="283"/>
              <w:rPr>
                <w:rFonts w:ascii="Arial" w:eastAsia="Times New Roman" w:hAnsi="Arial" w:cs="Times New Roman"/>
                <w:sz w:val="18"/>
                <w:szCs w:val="20"/>
                <w:lang w:val="en-AU" w:eastAsia="en-US" w:bidi="ar-SA"/>
              </w:rPr>
            </w:pPr>
            <w:r w:rsidRPr="00A613F7">
              <w:rPr>
                <w:rFonts w:ascii="Arial" w:eastAsia="Times New Roman" w:hAnsi="Arial" w:cs="Times New Roman"/>
                <w:sz w:val="18"/>
                <w:szCs w:val="20"/>
                <w:lang w:val="en-AU" w:eastAsia="en-US" w:bidi="ar-SA"/>
              </w:rPr>
              <w:t>Record water level in mine contact water dams</w:t>
            </w:r>
            <w:r w:rsidRPr="00A613F7" w:rsidR="005652FC">
              <w:rPr>
                <w:rFonts w:ascii="Arial" w:eastAsia="Times New Roman" w:hAnsi="Arial" w:cs="Times New Roman"/>
                <w:sz w:val="18"/>
                <w:szCs w:val="20"/>
                <w:lang w:val="en-AU" w:eastAsia="en-US" w:bidi="ar-SA"/>
              </w:rPr>
              <w:t xml:space="preserve"> (I1)</w:t>
            </w:r>
            <w:r w:rsidRPr="00A613F7">
              <w:rPr>
                <w:rFonts w:ascii="Arial" w:eastAsia="Times New Roman" w:hAnsi="Arial" w:cs="Times New Roman"/>
                <w:sz w:val="18"/>
                <w:szCs w:val="20"/>
                <w:lang w:val="en-AU" w:eastAsia="en-US" w:bidi="ar-SA"/>
              </w:rPr>
              <w:t>.</w:t>
            </w:r>
          </w:p>
          <w:p w:rsidR="00631899" w:rsidRPr="00A613F7" w:rsidP="00631899" w14:paraId="73B35A21" w14:textId="64135193">
            <w:pPr>
              <w:pStyle w:val="TableSubbullet"/>
              <w:numPr>
                <w:ilvl w:val="1"/>
                <w:numId w:val="28"/>
              </w:numPr>
              <w:suppressAutoHyphens/>
              <w:spacing w:before="40" w:after="40" w:line="220" w:lineRule="atLeast"/>
              <w:ind w:left="567" w:hanging="283"/>
              <w:rPr>
                <w:rFonts w:ascii="Arial" w:eastAsia="Times New Roman" w:hAnsi="Arial" w:cs="Times New Roman"/>
                <w:sz w:val="18"/>
                <w:szCs w:val="20"/>
                <w:lang w:val="en-AU" w:eastAsia="en-US" w:bidi="ar-SA"/>
              </w:rPr>
            </w:pPr>
            <w:r w:rsidRPr="00A613F7">
              <w:rPr>
                <w:rFonts w:ascii="Arial" w:eastAsia="Times New Roman" w:hAnsi="Arial" w:cs="Times New Roman"/>
                <w:sz w:val="18"/>
                <w:szCs w:val="20"/>
                <w:lang w:val="en-AU" w:eastAsia="en-US" w:bidi="ar-SA"/>
              </w:rPr>
              <w:t>Record water extraction (winterfill) rates at the water extraction point during construction, operations and active rehabilitation</w:t>
            </w:r>
            <w:r w:rsidRPr="00A613F7" w:rsidR="005652FC">
              <w:rPr>
                <w:rFonts w:ascii="Arial" w:eastAsia="Times New Roman" w:hAnsi="Arial" w:cs="Times New Roman"/>
                <w:sz w:val="18"/>
                <w:szCs w:val="20"/>
                <w:lang w:val="en-AU" w:eastAsia="en-US" w:bidi="ar-SA"/>
              </w:rPr>
              <w:t xml:space="preserve"> (I1)</w:t>
            </w:r>
            <w:r w:rsidRPr="00A613F7">
              <w:rPr>
                <w:rFonts w:ascii="Arial" w:eastAsia="Times New Roman" w:hAnsi="Arial" w:cs="Times New Roman"/>
                <w:sz w:val="18"/>
                <w:szCs w:val="20"/>
                <w:lang w:val="en-AU" w:eastAsia="en-US" w:bidi="ar-SA"/>
              </w:rPr>
              <w:t>.</w:t>
            </w:r>
          </w:p>
          <w:p w:rsidR="00631899" w:rsidRPr="00A613F7" w:rsidP="00631899" w14:paraId="42959235" w14:textId="49416AE7">
            <w:pPr>
              <w:pStyle w:val="TableSubbullet"/>
              <w:numPr>
                <w:ilvl w:val="1"/>
                <w:numId w:val="28"/>
              </w:numPr>
              <w:suppressAutoHyphens/>
              <w:spacing w:before="40" w:after="40" w:line="220" w:lineRule="atLeast"/>
              <w:ind w:left="567" w:hanging="283"/>
              <w:rPr>
                <w:rFonts w:ascii="Arial" w:eastAsia="Times New Roman" w:hAnsi="Arial" w:cs="Times New Roman"/>
                <w:sz w:val="18"/>
                <w:szCs w:val="20"/>
                <w:lang w:val="en-AU" w:eastAsia="en-US" w:bidi="ar-SA"/>
              </w:rPr>
            </w:pPr>
            <w:r w:rsidRPr="00A613F7">
              <w:rPr>
                <w:rFonts w:ascii="Arial" w:eastAsia="Times New Roman" w:hAnsi="Arial" w:cs="Times New Roman"/>
                <w:sz w:val="18"/>
                <w:szCs w:val="20"/>
                <w:lang w:val="en-AU" w:eastAsia="en-US" w:bidi="ar-SA"/>
              </w:rPr>
              <w:t>Observe quantity of sediment in sediment detention ponds</w:t>
            </w:r>
            <w:r w:rsidRPr="00A613F7" w:rsidR="005652FC">
              <w:rPr>
                <w:rFonts w:ascii="Arial" w:eastAsia="Times New Roman" w:hAnsi="Arial" w:cs="Times New Roman"/>
                <w:sz w:val="18"/>
                <w:szCs w:val="20"/>
                <w:lang w:val="en-AU" w:eastAsia="en-US" w:bidi="ar-SA"/>
              </w:rPr>
              <w:t xml:space="preserve"> (I25, I44)</w:t>
            </w:r>
            <w:r w:rsidRPr="00A613F7">
              <w:rPr>
                <w:rFonts w:ascii="Arial" w:eastAsia="Times New Roman" w:hAnsi="Arial" w:cs="Times New Roman"/>
                <w:sz w:val="18"/>
                <w:szCs w:val="20"/>
                <w:lang w:val="en-AU" w:eastAsia="en-US" w:bidi="ar-SA"/>
              </w:rPr>
              <w:t>.</w:t>
            </w:r>
          </w:p>
          <w:p w:rsidR="00631899" w:rsidRPr="00A613F7" w:rsidP="00631899" w14:paraId="456468C2" w14:textId="7600920F">
            <w:pPr>
              <w:pStyle w:val="TableSubbullet"/>
              <w:numPr>
                <w:ilvl w:val="1"/>
                <w:numId w:val="28"/>
              </w:numPr>
              <w:suppressAutoHyphens/>
              <w:spacing w:before="40" w:after="40" w:line="250" w:lineRule="exact"/>
              <w:ind w:left="567" w:hanging="283"/>
              <w:rPr>
                <w:rFonts w:ascii="Arial" w:eastAsia="Times New Roman" w:hAnsi="Arial" w:cs="Times New Roman"/>
                <w:sz w:val="18"/>
                <w:szCs w:val="20"/>
                <w:lang w:val="en-AU" w:eastAsia="en-US" w:bidi="ar-SA"/>
              </w:rPr>
            </w:pPr>
            <w:r w:rsidRPr="00A613F7">
              <w:rPr>
                <w:rFonts w:ascii="Arial" w:eastAsia="Times New Roman" w:hAnsi="Arial" w:cs="Times New Roman"/>
                <w:sz w:val="18"/>
                <w:szCs w:val="20"/>
                <w:lang w:val="en-AU" w:eastAsia="en-US" w:bidi="ar-SA"/>
              </w:rPr>
              <w:t xml:space="preserve">Observe visual evidence of gullying or other instability initially at Honeysuckle Creek eastern tributary, </w:t>
            </w:r>
            <w:r w:rsidRPr="00A613F7" w:rsidR="007F50AB">
              <w:rPr>
                <w:rFonts w:ascii="Arial" w:eastAsia="Times New Roman" w:hAnsi="Arial" w:cs="Times New Roman"/>
                <w:sz w:val="18"/>
                <w:szCs w:val="20"/>
                <w:lang w:val="en-AU" w:eastAsia="en-US" w:bidi="ar-SA"/>
              </w:rPr>
              <w:t xml:space="preserve">Moilun </w:t>
            </w:r>
            <w:r w:rsidRPr="00A613F7">
              <w:rPr>
                <w:rFonts w:ascii="Arial" w:eastAsia="Times New Roman" w:hAnsi="Arial" w:cs="Times New Roman"/>
                <w:sz w:val="18"/>
                <w:szCs w:val="20"/>
                <w:lang w:val="en-AU" w:eastAsia="en-US" w:bidi="ar-SA"/>
              </w:rPr>
              <w:t>Creek tributary and Perry Gully, and thereafter at three points in gullies affected by, or to be affected, by mining</w:t>
            </w:r>
            <w:r w:rsidRPr="00A613F7" w:rsidR="00327422">
              <w:rPr>
                <w:rFonts w:ascii="Arial" w:eastAsia="Times New Roman" w:hAnsi="Arial" w:cs="Times New Roman"/>
                <w:sz w:val="18"/>
                <w:szCs w:val="20"/>
                <w:lang w:val="en-AU" w:eastAsia="en-US" w:bidi="ar-SA"/>
              </w:rPr>
              <w:t xml:space="preserve"> (I25, </w:t>
            </w:r>
            <w:r w:rsidRPr="00A613F7" w:rsidR="00986A65">
              <w:rPr>
                <w:rFonts w:ascii="Arial" w:eastAsia="Times New Roman" w:hAnsi="Arial" w:cs="Times New Roman"/>
                <w:sz w:val="18"/>
                <w:szCs w:val="20"/>
                <w:lang w:val="en-AU" w:eastAsia="en-US" w:bidi="ar-SA"/>
              </w:rPr>
              <w:t xml:space="preserve">I43, </w:t>
            </w:r>
            <w:r w:rsidRPr="00A613F7" w:rsidR="00327422">
              <w:rPr>
                <w:rFonts w:ascii="Arial" w:eastAsia="Times New Roman" w:hAnsi="Arial" w:cs="Times New Roman"/>
                <w:sz w:val="18"/>
                <w:szCs w:val="20"/>
                <w:lang w:val="en-AU" w:eastAsia="en-US" w:bidi="ar-SA"/>
              </w:rPr>
              <w:t>I44)</w:t>
            </w:r>
            <w:r w:rsidRPr="00A613F7">
              <w:rPr>
                <w:rFonts w:ascii="Arial" w:eastAsia="Times New Roman" w:hAnsi="Arial" w:cs="Times New Roman"/>
                <w:sz w:val="18"/>
                <w:szCs w:val="20"/>
                <w:lang w:val="en-AU" w:eastAsia="en-US" w:bidi="ar-SA"/>
              </w:rPr>
              <w:t>.</w:t>
            </w:r>
          </w:p>
          <w:p w:rsidR="006A1F72" w:rsidRPr="00A613F7" w:rsidP="00B40C05" w14:paraId="34A113C1" w14:textId="1344801B">
            <w:pPr>
              <w:pStyle w:val="TableSubbullet"/>
              <w:numPr>
                <w:ilvl w:val="1"/>
                <w:numId w:val="28"/>
              </w:numPr>
              <w:suppressAutoHyphens/>
              <w:spacing w:before="40" w:after="40" w:line="220" w:lineRule="atLeast"/>
              <w:ind w:left="567" w:hanging="283"/>
              <w:rPr>
                <w:rFonts w:ascii="Arial" w:eastAsia="Times New Roman" w:hAnsi="Arial" w:cs="Times New Roman"/>
                <w:sz w:val="18"/>
                <w:szCs w:val="20"/>
                <w:lang w:val="en-AU" w:eastAsia="en-US" w:bidi="ar-SA"/>
              </w:rPr>
            </w:pPr>
            <w:r w:rsidRPr="00A613F7">
              <w:rPr>
                <w:rFonts w:ascii="Arial" w:eastAsia="Times New Roman" w:hAnsi="Arial" w:cs="Times New Roman"/>
                <w:sz w:val="18"/>
                <w:szCs w:val="20"/>
                <w:lang w:val="en-AU" w:eastAsia="en-US" w:bidi="ar-SA"/>
              </w:rPr>
              <w:t>Assess stability of waterways within or immediately adjacent to operational areas</w:t>
            </w:r>
            <w:r w:rsidRPr="00A613F7" w:rsidR="00327422">
              <w:rPr>
                <w:rFonts w:ascii="Arial" w:eastAsia="Times New Roman" w:hAnsi="Arial" w:cs="Times New Roman"/>
                <w:sz w:val="18"/>
                <w:szCs w:val="20"/>
                <w:lang w:val="en-AU" w:eastAsia="en-US" w:bidi="ar-SA"/>
              </w:rPr>
              <w:t xml:space="preserve"> (I25, I44)</w:t>
            </w:r>
            <w:r w:rsidRPr="00A613F7">
              <w:rPr>
                <w:rFonts w:ascii="Arial" w:eastAsia="Times New Roman" w:hAnsi="Arial" w:cs="Times New Roman"/>
                <w:sz w:val="18"/>
                <w:szCs w:val="20"/>
                <w:lang w:val="en-AU" w:eastAsia="en-US" w:bidi="ar-SA"/>
              </w:rPr>
              <w:t xml:space="preserve">. </w:t>
            </w:r>
          </w:p>
          <w:p w:rsidR="003667D2" w:rsidRPr="00A613F7" w:rsidP="00B40C05" w14:paraId="02DCBD9F" w14:textId="292AE422">
            <w:pPr>
              <w:pStyle w:val="TableSubbullet"/>
              <w:numPr>
                <w:ilvl w:val="1"/>
                <w:numId w:val="28"/>
              </w:numPr>
              <w:suppressAutoHyphens/>
              <w:spacing w:before="40" w:after="40" w:line="220" w:lineRule="atLeast"/>
              <w:ind w:left="567" w:hanging="283"/>
              <w:rPr>
                <w:rFonts w:ascii="Arial" w:eastAsia="Times New Roman" w:hAnsi="Arial" w:cs="Times New Roman"/>
                <w:sz w:val="18"/>
                <w:szCs w:val="20"/>
                <w:lang w:val="en-AU" w:eastAsia="en-US" w:bidi="ar-SA"/>
              </w:rPr>
            </w:pPr>
            <w:r w:rsidRPr="00A613F7">
              <w:rPr>
                <w:rFonts w:ascii="Arial" w:eastAsia="Times New Roman" w:hAnsi="Arial" w:cs="Times New Roman"/>
                <w:sz w:val="18"/>
                <w:szCs w:val="20"/>
                <w:lang w:val="en-AU" w:eastAsia="en-US" w:bidi="ar-SA"/>
              </w:rPr>
              <w:t>Audit the structural integrity of the freshwater storage dams, temporary TSF and other water management dams annually</w:t>
            </w:r>
            <w:r w:rsidRPr="00A613F7" w:rsidR="00986A65">
              <w:rPr>
                <w:rFonts w:ascii="Arial" w:eastAsia="Times New Roman" w:hAnsi="Arial" w:cs="Times New Roman"/>
                <w:sz w:val="18"/>
                <w:szCs w:val="20"/>
                <w:lang w:val="en-AU" w:eastAsia="en-US" w:bidi="ar-SA"/>
              </w:rPr>
              <w:t xml:space="preserve"> (I43)</w:t>
            </w:r>
            <w:r w:rsidRPr="00A613F7">
              <w:rPr>
                <w:rFonts w:ascii="Arial" w:eastAsia="Times New Roman" w:hAnsi="Arial" w:cs="Times New Roman"/>
                <w:sz w:val="18"/>
                <w:szCs w:val="20"/>
                <w:lang w:val="en-AU" w:eastAsia="en-US" w:bidi="ar-SA"/>
              </w:rPr>
              <w:t xml:space="preserve">. </w:t>
            </w:r>
          </w:p>
          <w:p w:rsidR="003667D2" w:rsidRPr="00A613F7" w:rsidP="00B40C05" w14:paraId="0B4B690F" w14:textId="1D151D98">
            <w:pPr>
              <w:pStyle w:val="TableSubbullet"/>
              <w:numPr>
                <w:ilvl w:val="1"/>
                <w:numId w:val="28"/>
              </w:numPr>
              <w:suppressAutoHyphens/>
              <w:spacing w:before="40" w:after="40" w:line="220" w:lineRule="atLeast"/>
              <w:ind w:left="567" w:hanging="283"/>
              <w:rPr>
                <w:rFonts w:ascii="Arial" w:eastAsia="Times New Roman" w:hAnsi="Arial" w:cs="Times New Roman"/>
                <w:sz w:val="18"/>
                <w:szCs w:val="20"/>
                <w:lang w:val="en-AU" w:eastAsia="en-US" w:bidi="ar-SA"/>
              </w:rPr>
            </w:pPr>
            <w:r w:rsidRPr="00A613F7">
              <w:rPr>
                <w:rFonts w:ascii="Arial" w:eastAsia="Times New Roman" w:hAnsi="Arial" w:cs="Times New Roman"/>
                <w:sz w:val="18"/>
                <w:szCs w:val="20"/>
                <w:lang w:val="en-AU" w:eastAsia="en-US" w:bidi="ar-SA"/>
              </w:rPr>
              <w:t>Observe visual evidence of poor structural integrity in the freshwater storage dams, temporary TSF and other water management dams</w:t>
            </w:r>
            <w:r w:rsidRPr="00A613F7" w:rsidR="00986A65">
              <w:rPr>
                <w:rFonts w:ascii="Arial" w:eastAsia="Times New Roman" w:hAnsi="Arial" w:cs="Times New Roman"/>
                <w:sz w:val="18"/>
                <w:szCs w:val="20"/>
                <w:lang w:val="en-AU" w:eastAsia="en-US" w:bidi="ar-SA"/>
              </w:rPr>
              <w:t xml:space="preserve"> (I43)</w:t>
            </w:r>
            <w:r w:rsidRPr="00A613F7">
              <w:rPr>
                <w:rFonts w:ascii="Arial" w:eastAsia="Times New Roman" w:hAnsi="Arial" w:cs="Times New Roman"/>
                <w:sz w:val="18"/>
                <w:szCs w:val="20"/>
                <w:lang w:val="en-AU" w:eastAsia="en-US" w:bidi="ar-SA"/>
              </w:rPr>
              <w:t xml:space="preserve">. </w:t>
            </w:r>
          </w:p>
          <w:p w:rsidR="00631899" w:rsidRPr="00A613F7" w:rsidP="00631899" w14:paraId="450354E4" w14:textId="77777777">
            <w:pPr>
              <w:pStyle w:val="TableBullet"/>
              <w:numPr>
                <w:ilvl w:val="0"/>
                <w:numId w:val="28"/>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Specific requirements and timing:</w:t>
            </w:r>
          </w:p>
          <w:p w:rsidR="00631899" w:rsidRPr="00A613F7" w:rsidP="00631899" w14:paraId="45D2E109" w14:textId="0EF04083">
            <w:pPr>
              <w:pStyle w:val="TableSubbullet"/>
              <w:numPr>
                <w:ilvl w:val="1"/>
                <w:numId w:val="28"/>
              </w:numPr>
              <w:suppressAutoHyphens/>
              <w:spacing w:before="40" w:after="40" w:line="220" w:lineRule="atLeast"/>
              <w:ind w:left="567" w:hanging="283"/>
              <w:rPr>
                <w:rFonts w:ascii="Arial" w:eastAsia="Times New Roman" w:hAnsi="Arial" w:cs="Times New Roman"/>
                <w:sz w:val="18"/>
                <w:szCs w:val="20"/>
                <w:lang w:val="en-AU" w:eastAsia="en-US" w:bidi="ar-SA"/>
              </w:rPr>
            </w:pPr>
            <w:r w:rsidRPr="00A613F7">
              <w:rPr>
                <w:rFonts w:ascii="Arial" w:eastAsia="Times New Roman" w:hAnsi="Arial" w:cs="Times New Roman"/>
                <w:sz w:val="18"/>
                <w:szCs w:val="20"/>
                <w:lang w:val="en-AU" w:eastAsia="en-US" w:bidi="ar-SA"/>
              </w:rPr>
              <w:t xml:space="preserve">Continuous monitoring (via data loggers) of preconstruction flow rates at DELWP gauging stations on Mitchell River and initially at Honeysuckle Creek eastern tributary, </w:t>
            </w:r>
            <w:r w:rsidRPr="00A613F7" w:rsidR="007F50AB">
              <w:rPr>
                <w:rFonts w:ascii="Arial" w:eastAsia="Times New Roman" w:hAnsi="Arial" w:cs="Times New Roman"/>
                <w:sz w:val="18"/>
                <w:szCs w:val="20"/>
                <w:lang w:val="en-AU" w:eastAsia="en-US" w:bidi="ar-SA"/>
              </w:rPr>
              <w:t xml:space="preserve">Moilun </w:t>
            </w:r>
            <w:r w:rsidRPr="00A613F7">
              <w:rPr>
                <w:rFonts w:ascii="Arial" w:eastAsia="Times New Roman" w:hAnsi="Arial" w:cs="Times New Roman"/>
                <w:sz w:val="18"/>
                <w:szCs w:val="20"/>
                <w:lang w:val="en-AU" w:eastAsia="en-US" w:bidi="ar-SA"/>
              </w:rPr>
              <w:t>Creek tributary and Perry Gully; and daily monitoring at DELWP gauging station on Mitchell River during construction, operations and active rehabilitation</w:t>
            </w:r>
            <w:r w:rsidRPr="00A613F7" w:rsidR="004177AF">
              <w:rPr>
                <w:rFonts w:ascii="Arial" w:eastAsia="Times New Roman" w:hAnsi="Arial" w:cs="Times New Roman"/>
                <w:sz w:val="18"/>
                <w:szCs w:val="20"/>
                <w:lang w:val="en-AU" w:eastAsia="en-US" w:bidi="ar-SA"/>
              </w:rPr>
              <w:t xml:space="preserve"> (I18, I19)</w:t>
            </w:r>
            <w:r w:rsidRPr="00A613F7">
              <w:rPr>
                <w:rFonts w:ascii="Arial" w:eastAsia="Times New Roman" w:hAnsi="Arial" w:cs="Times New Roman"/>
                <w:sz w:val="18"/>
                <w:szCs w:val="20"/>
                <w:lang w:val="en-AU" w:eastAsia="en-US" w:bidi="ar-SA"/>
              </w:rPr>
              <w:t>.</w:t>
            </w:r>
          </w:p>
          <w:p w:rsidR="009F36CD" w:rsidRPr="00A613F7" w:rsidP="00B40C05" w14:paraId="34FC1F49" w14:textId="31E7AD32">
            <w:pPr>
              <w:pStyle w:val="TableSubbullet"/>
              <w:numPr>
                <w:ilvl w:val="1"/>
                <w:numId w:val="28"/>
              </w:numPr>
              <w:suppressAutoHyphens/>
              <w:spacing w:before="40" w:after="40" w:line="220" w:lineRule="atLeast"/>
              <w:ind w:left="567" w:hanging="283"/>
              <w:rPr>
                <w:rFonts w:ascii="Arial" w:eastAsia="Times New Roman" w:hAnsi="Arial" w:cs="Times New Roman"/>
                <w:sz w:val="18"/>
                <w:szCs w:val="20"/>
                <w:lang w:val="en-AU" w:eastAsia="en-US" w:bidi="ar-SA"/>
              </w:rPr>
            </w:pPr>
            <w:r w:rsidRPr="00A613F7">
              <w:rPr>
                <w:rFonts w:ascii="Arial" w:eastAsia="Times New Roman" w:hAnsi="Arial" w:cs="Times New Roman"/>
                <w:sz w:val="18"/>
                <w:szCs w:val="20"/>
                <w:lang w:val="en-AU" w:eastAsia="en-US" w:bidi="ar-SA"/>
              </w:rPr>
              <w:t>Analysis of p</w:t>
            </w:r>
            <w:r w:rsidRPr="00A613F7">
              <w:rPr>
                <w:rFonts w:ascii="Arial" w:eastAsia="Times New Roman" w:hAnsi="Arial" w:cs="Times New Roman"/>
                <w:sz w:val="18"/>
                <w:szCs w:val="20"/>
                <w:lang w:val="en-AU" w:eastAsia="en-US" w:bidi="ar-SA"/>
              </w:rPr>
              <w:t>re-construction water quality</w:t>
            </w:r>
            <w:r w:rsidRPr="00A613F7">
              <w:rPr>
                <w:rFonts w:ascii="Arial" w:eastAsia="Times New Roman" w:hAnsi="Arial" w:cs="Times New Roman"/>
                <w:sz w:val="18"/>
                <w:szCs w:val="20"/>
                <w:lang w:val="en-AU" w:eastAsia="en-US" w:bidi="ar-SA"/>
              </w:rPr>
              <w:t xml:space="preserve"> q</w:t>
            </w:r>
            <w:r w:rsidRPr="00A613F7">
              <w:rPr>
                <w:rFonts w:ascii="Arial" w:eastAsia="Times New Roman" w:hAnsi="Arial" w:cs="Times New Roman"/>
                <w:sz w:val="18"/>
                <w:szCs w:val="20"/>
                <w:lang w:val="en-AU" w:eastAsia="en-US" w:bidi="ar-SA"/>
              </w:rPr>
              <w:t>uarterly at five established monitoring sites on Mitchell River</w:t>
            </w:r>
            <w:r w:rsidRPr="00A613F7">
              <w:rPr>
                <w:rFonts w:ascii="Arial" w:eastAsia="Times New Roman" w:hAnsi="Arial" w:cs="Times New Roman"/>
                <w:sz w:val="18"/>
                <w:szCs w:val="20"/>
                <w:lang w:val="en-AU" w:eastAsia="en-US" w:bidi="ar-SA"/>
              </w:rPr>
              <w:t>; q</w:t>
            </w:r>
            <w:r w:rsidRPr="00A613F7">
              <w:rPr>
                <w:rFonts w:ascii="Arial" w:eastAsia="Times New Roman" w:hAnsi="Arial" w:cs="Times New Roman"/>
                <w:sz w:val="18"/>
                <w:szCs w:val="20"/>
                <w:lang w:val="en-AU" w:eastAsia="en-US" w:bidi="ar-SA"/>
              </w:rPr>
              <w:t xml:space="preserve">uarterly at two locations on Perry River </w:t>
            </w:r>
            <w:r w:rsidRPr="00A613F7">
              <w:rPr>
                <w:rFonts w:ascii="Arial" w:eastAsia="Times New Roman" w:hAnsi="Arial" w:cs="Times New Roman"/>
                <w:sz w:val="18"/>
                <w:szCs w:val="20"/>
                <w:lang w:val="en-AU" w:eastAsia="en-US" w:bidi="ar-SA"/>
              </w:rPr>
              <w:t>(</w:t>
            </w:r>
            <w:r w:rsidRPr="00A613F7">
              <w:rPr>
                <w:rFonts w:ascii="Arial" w:eastAsia="Times New Roman" w:hAnsi="Arial" w:cs="Times New Roman"/>
                <w:sz w:val="18"/>
                <w:szCs w:val="20"/>
                <w:lang w:val="en-AU" w:eastAsia="en-US" w:bidi="ar-SA"/>
              </w:rPr>
              <w:t>to be agreed with regulators</w:t>
            </w:r>
            <w:r w:rsidRPr="00A613F7">
              <w:rPr>
                <w:rFonts w:ascii="Arial" w:eastAsia="Times New Roman" w:hAnsi="Arial" w:cs="Times New Roman"/>
                <w:sz w:val="18"/>
                <w:szCs w:val="20"/>
                <w:lang w:val="en-AU" w:eastAsia="en-US" w:bidi="ar-SA"/>
              </w:rPr>
              <w:t>) and t</w:t>
            </w:r>
            <w:r w:rsidRPr="00A613F7">
              <w:rPr>
                <w:rFonts w:ascii="Arial" w:eastAsia="Times New Roman" w:hAnsi="Arial" w:cs="Times New Roman"/>
                <w:sz w:val="18"/>
                <w:szCs w:val="20"/>
                <w:lang w:val="en-AU" w:eastAsia="en-US" w:bidi="ar-SA"/>
              </w:rPr>
              <w:t xml:space="preserve">wice per year (if water is present) initially at Honeysuckle Creek eastern tributary, </w:t>
            </w:r>
            <w:r w:rsidRPr="00A613F7" w:rsidR="007F50AB">
              <w:rPr>
                <w:rFonts w:ascii="Arial" w:eastAsia="Times New Roman" w:hAnsi="Arial" w:cs="Times New Roman"/>
                <w:sz w:val="18"/>
                <w:szCs w:val="20"/>
                <w:lang w:val="en-AU" w:eastAsia="en-US" w:bidi="ar-SA"/>
              </w:rPr>
              <w:t xml:space="preserve">Moilun </w:t>
            </w:r>
            <w:r w:rsidRPr="00A613F7">
              <w:rPr>
                <w:rFonts w:ascii="Arial" w:eastAsia="Times New Roman" w:hAnsi="Arial" w:cs="Times New Roman"/>
                <w:sz w:val="18"/>
                <w:szCs w:val="20"/>
                <w:lang w:val="en-AU" w:eastAsia="en-US" w:bidi="ar-SA"/>
              </w:rPr>
              <w:t>Creek tributary and Perry Gully</w:t>
            </w:r>
            <w:r w:rsidRPr="00A613F7" w:rsidR="004177AF">
              <w:rPr>
                <w:rFonts w:ascii="Arial" w:eastAsia="Times New Roman" w:hAnsi="Arial" w:cs="Times New Roman"/>
                <w:sz w:val="18"/>
                <w:szCs w:val="20"/>
                <w:lang w:val="en-AU" w:eastAsia="en-US" w:bidi="ar-SA"/>
              </w:rPr>
              <w:t xml:space="preserve"> (I20)</w:t>
            </w:r>
            <w:r w:rsidRPr="00A613F7">
              <w:rPr>
                <w:rFonts w:ascii="Arial" w:eastAsia="Times New Roman" w:hAnsi="Arial" w:cs="Times New Roman"/>
                <w:sz w:val="18"/>
                <w:szCs w:val="20"/>
                <w:lang w:val="en-AU" w:eastAsia="en-US" w:bidi="ar-SA"/>
              </w:rPr>
              <w:t>.</w:t>
            </w:r>
          </w:p>
          <w:p w:rsidR="009F36CD" w:rsidRPr="00A613F7" w:rsidP="00B40C05" w14:paraId="78562D96" w14:textId="6CD58C17">
            <w:pPr>
              <w:pStyle w:val="TableSubbullet"/>
              <w:numPr>
                <w:ilvl w:val="1"/>
                <w:numId w:val="28"/>
              </w:numPr>
              <w:suppressAutoHyphens/>
              <w:spacing w:before="40" w:after="40" w:line="250" w:lineRule="exact"/>
              <w:ind w:left="567" w:hanging="283"/>
              <w:rPr>
                <w:rFonts w:ascii="Arial" w:eastAsia="Times New Roman" w:hAnsi="Arial" w:cs="Times New Roman"/>
                <w:sz w:val="18"/>
                <w:szCs w:val="20"/>
                <w:lang w:val="en-AU" w:eastAsia="en-US" w:bidi="ar-SA"/>
              </w:rPr>
            </w:pPr>
            <w:r w:rsidRPr="00A613F7">
              <w:rPr>
                <w:rFonts w:ascii="Arial" w:eastAsia="Times New Roman" w:hAnsi="Arial" w:cs="Times New Roman"/>
                <w:sz w:val="18"/>
                <w:szCs w:val="20"/>
                <w:lang w:val="en-AU" w:eastAsia="en-US" w:bidi="ar-SA"/>
              </w:rPr>
              <w:t>Analysis of</w:t>
            </w:r>
            <w:r w:rsidRPr="00A613F7">
              <w:rPr>
                <w:rFonts w:ascii="Arial" w:eastAsia="Times New Roman" w:hAnsi="Arial" w:cs="Times New Roman"/>
                <w:sz w:val="18"/>
                <w:szCs w:val="20"/>
                <w:lang w:val="en-AU" w:eastAsia="en-US" w:bidi="ar-SA"/>
              </w:rPr>
              <w:t xml:space="preserve"> water quality during construction, operations and active rehabilitation:</w:t>
            </w:r>
          </w:p>
          <w:p w:rsidR="009F36CD" w:rsidRPr="00A613F7" w:rsidP="00B40C05" w14:paraId="2182066C" w14:textId="314B4B8C">
            <w:pPr>
              <w:pStyle w:val="TableSubbullet"/>
              <w:numPr>
                <w:ilvl w:val="2"/>
                <w:numId w:val="85"/>
              </w:numPr>
              <w:suppressAutoHyphens/>
              <w:spacing w:before="40" w:after="40" w:line="220" w:lineRule="atLeast"/>
              <w:ind w:left="887" w:hanging="270"/>
              <w:rPr>
                <w:rFonts w:ascii="Arial" w:eastAsia="Times New Roman" w:hAnsi="Arial" w:cs="Times New Roman"/>
                <w:sz w:val="18"/>
                <w:szCs w:val="20"/>
                <w:lang w:val="en-AU" w:eastAsia="en-US" w:bidi="ar-SA"/>
              </w:rPr>
            </w:pPr>
            <w:r w:rsidRPr="00A613F7">
              <w:rPr>
                <w:rFonts w:ascii="Arial" w:eastAsia="Times New Roman" w:hAnsi="Arial" w:cs="Times New Roman"/>
                <w:sz w:val="18"/>
                <w:szCs w:val="20"/>
                <w:lang w:val="en-AU" w:eastAsia="en-US" w:bidi="ar-SA"/>
              </w:rPr>
              <w:t xml:space="preserve">Every two months initially, </w:t>
            </w:r>
            <w:r w:rsidRPr="00A613F7" w:rsidR="00BB5990">
              <w:rPr>
                <w:rFonts w:ascii="Arial" w:eastAsia="Times New Roman" w:hAnsi="Arial" w:cs="Times New Roman"/>
                <w:sz w:val="18"/>
                <w:szCs w:val="20"/>
                <w:lang w:val="en-AU" w:eastAsia="en-US" w:bidi="ar-SA"/>
              </w:rPr>
              <w:t>then</w:t>
            </w:r>
            <w:r w:rsidRPr="00A613F7">
              <w:rPr>
                <w:rFonts w:ascii="Arial" w:eastAsia="Times New Roman" w:hAnsi="Arial" w:cs="Times New Roman"/>
                <w:sz w:val="18"/>
                <w:szCs w:val="20"/>
                <w:lang w:val="en-AU" w:eastAsia="en-US" w:bidi="ar-SA"/>
              </w:rPr>
              <w:t xml:space="preserve"> quarterly thereafter with agreement from the regulator at five established monitoring sites on Mitchell River</w:t>
            </w:r>
            <w:r w:rsidRPr="00A613F7" w:rsidR="00756F74">
              <w:rPr>
                <w:rFonts w:ascii="Arial" w:eastAsia="Times New Roman" w:hAnsi="Arial" w:cs="Times New Roman"/>
                <w:sz w:val="18"/>
                <w:szCs w:val="20"/>
                <w:lang w:val="en-AU" w:eastAsia="en-US" w:bidi="ar-SA"/>
              </w:rPr>
              <w:t xml:space="preserve"> (I20)</w:t>
            </w:r>
            <w:r w:rsidRPr="00A613F7">
              <w:rPr>
                <w:rFonts w:ascii="Arial" w:eastAsia="Times New Roman" w:hAnsi="Arial" w:cs="Times New Roman"/>
                <w:sz w:val="18"/>
                <w:szCs w:val="20"/>
                <w:lang w:val="en-AU" w:eastAsia="en-US" w:bidi="ar-SA"/>
              </w:rPr>
              <w:t>.</w:t>
            </w:r>
          </w:p>
          <w:p w:rsidR="009F36CD" w:rsidRPr="00A613F7" w:rsidP="00B40C05" w14:paraId="2A3F71D2" w14:textId="36AB3138">
            <w:pPr>
              <w:pStyle w:val="TableSubbullet"/>
              <w:numPr>
                <w:ilvl w:val="2"/>
                <w:numId w:val="85"/>
              </w:numPr>
              <w:suppressAutoHyphens/>
              <w:spacing w:before="40" w:after="40" w:line="220" w:lineRule="atLeast"/>
              <w:ind w:left="887" w:hanging="270"/>
              <w:rPr>
                <w:rFonts w:ascii="Arial" w:eastAsia="Times New Roman" w:hAnsi="Arial" w:cs="Times New Roman"/>
                <w:sz w:val="18"/>
                <w:szCs w:val="20"/>
                <w:lang w:val="en-AU" w:eastAsia="en-US" w:bidi="ar-SA"/>
              </w:rPr>
            </w:pPr>
            <w:r w:rsidRPr="00A613F7">
              <w:rPr>
                <w:rFonts w:ascii="Arial" w:eastAsia="Times New Roman" w:hAnsi="Arial" w:cs="Times New Roman"/>
                <w:sz w:val="18"/>
                <w:szCs w:val="20"/>
                <w:lang w:val="en-AU" w:eastAsia="en-US" w:bidi="ar-SA"/>
              </w:rPr>
              <w:t xml:space="preserve">Every two months initially, </w:t>
            </w:r>
            <w:r w:rsidRPr="00A613F7" w:rsidR="00BB5990">
              <w:rPr>
                <w:rFonts w:ascii="Arial" w:eastAsia="Times New Roman" w:hAnsi="Arial" w:cs="Times New Roman"/>
                <w:sz w:val="18"/>
                <w:szCs w:val="20"/>
                <w:lang w:val="en-AU" w:eastAsia="en-US" w:bidi="ar-SA"/>
              </w:rPr>
              <w:t>then</w:t>
            </w:r>
            <w:r w:rsidRPr="00A613F7">
              <w:rPr>
                <w:rFonts w:ascii="Arial" w:eastAsia="Times New Roman" w:hAnsi="Arial" w:cs="Times New Roman"/>
                <w:sz w:val="18"/>
                <w:szCs w:val="20"/>
                <w:lang w:val="en-AU" w:eastAsia="en-US" w:bidi="ar-SA"/>
              </w:rPr>
              <w:t xml:space="preserve"> quarterly thereafter with agreement from the regulator at two locations on Perry River to be agreed with regulators (one location upstream and one downstream of the confluence of Honeysuckle Creek and Perry River)</w:t>
            </w:r>
            <w:r w:rsidRPr="00A613F7" w:rsidR="00756F74">
              <w:rPr>
                <w:rFonts w:ascii="Arial" w:eastAsia="Times New Roman" w:hAnsi="Arial" w:cs="Times New Roman"/>
                <w:sz w:val="18"/>
                <w:szCs w:val="20"/>
                <w:lang w:val="en-AU" w:eastAsia="en-US" w:bidi="ar-SA"/>
              </w:rPr>
              <w:t xml:space="preserve"> (I20)</w:t>
            </w:r>
            <w:r w:rsidRPr="00A613F7">
              <w:rPr>
                <w:rFonts w:ascii="Arial" w:eastAsia="Times New Roman" w:hAnsi="Arial" w:cs="Times New Roman"/>
                <w:sz w:val="18"/>
                <w:szCs w:val="20"/>
                <w:lang w:val="en-AU" w:eastAsia="en-US" w:bidi="ar-SA"/>
              </w:rPr>
              <w:t>.</w:t>
            </w:r>
          </w:p>
          <w:p w:rsidR="009F36CD" w:rsidRPr="00A613F7" w:rsidP="00B40C05" w14:paraId="268369B8" w14:textId="608BF54D">
            <w:pPr>
              <w:pStyle w:val="TableSubbullet"/>
              <w:numPr>
                <w:ilvl w:val="2"/>
                <w:numId w:val="85"/>
              </w:numPr>
              <w:suppressAutoHyphens/>
              <w:spacing w:before="40" w:after="40" w:line="220" w:lineRule="atLeast"/>
              <w:ind w:left="887" w:hanging="270"/>
              <w:rPr>
                <w:rFonts w:ascii="Arial" w:eastAsia="Times New Roman" w:hAnsi="Arial" w:cs="Times New Roman"/>
                <w:sz w:val="18"/>
                <w:szCs w:val="20"/>
                <w:lang w:val="en-AU" w:eastAsia="en-US" w:bidi="ar-SA"/>
              </w:rPr>
            </w:pPr>
            <w:r w:rsidRPr="00A613F7">
              <w:rPr>
                <w:rFonts w:ascii="Arial" w:eastAsia="Times New Roman" w:hAnsi="Arial" w:cs="Times New Roman"/>
                <w:sz w:val="18"/>
                <w:szCs w:val="20"/>
                <w:lang w:val="en-AU" w:eastAsia="en-US" w:bidi="ar-SA"/>
              </w:rPr>
              <w:t>Every two months (if water is present) at two locations within each impacted drainage line inside the project area (locations to be agreed with regulators)</w:t>
            </w:r>
            <w:r w:rsidRPr="00A613F7" w:rsidR="00756F74">
              <w:rPr>
                <w:rFonts w:ascii="Arial" w:eastAsia="Times New Roman" w:hAnsi="Arial" w:cs="Times New Roman"/>
                <w:sz w:val="18"/>
                <w:szCs w:val="20"/>
                <w:lang w:val="en-AU" w:eastAsia="en-US" w:bidi="ar-SA"/>
              </w:rPr>
              <w:t xml:space="preserve"> (I20)</w:t>
            </w:r>
            <w:r w:rsidRPr="00A613F7">
              <w:rPr>
                <w:rFonts w:ascii="Arial" w:eastAsia="Times New Roman" w:hAnsi="Arial" w:cs="Times New Roman"/>
                <w:sz w:val="18"/>
                <w:szCs w:val="20"/>
                <w:lang w:val="en-AU" w:eastAsia="en-US" w:bidi="ar-SA"/>
              </w:rPr>
              <w:t>.</w:t>
            </w:r>
          </w:p>
          <w:p w:rsidR="009F36CD" w:rsidRPr="00A613F7" w:rsidP="00B40C05" w14:paraId="6049D47C" w14:textId="08F4BCB7">
            <w:pPr>
              <w:pStyle w:val="TableSubbullet"/>
              <w:numPr>
                <w:ilvl w:val="2"/>
                <w:numId w:val="85"/>
              </w:numPr>
              <w:suppressAutoHyphens/>
              <w:spacing w:before="40" w:after="40" w:line="220" w:lineRule="atLeast"/>
              <w:ind w:left="887" w:hanging="270"/>
              <w:rPr>
                <w:rFonts w:ascii="Arial" w:eastAsia="Times New Roman" w:hAnsi="Arial" w:cs="Times New Roman"/>
                <w:sz w:val="18"/>
                <w:szCs w:val="20"/>
                <w:lang w:val="en-AU" w:eastAsia="en-US" w:bidi="ar-SA"/>
              </w:rPr>
            </w:pPr>
            <w:r w:rsidRPr="00A613F7">
              <w:rPr>
                <w:rFonts w:ascii="Arial" w:eastAsia="Times New Roman" w:hAnsi="Arial" w:cs="Times New Roman"/>
                <w:sz w:val="18"/>
                <w:szCs w:val="20"/>
                <w:lang w:val="en-AU" w:eastAsia="en-US" w:bidi="ar-SA"/>
              </w:rPr>
              <w:t xml:space="preserve">Following significant rainfall events (when rainfall received at the mine site exceeds 60 mm within a 24 hour period, which corresponds approximately to a </w:t>
            </w:r>
            <w:r w:rsidR="00EC0795">
              <w:rPr>
                <w:rFonts w:ascii="Arial" w:eastAsia="Times New Roman" w:hAnsi="Arial" w:cs="Times New Roman"/>
                <w:sz w:val="18"/>
                <w:szCs w:val="20"/>
                <w:lang w:val="en-AU" w:eastAsia="en-US" w:bidi="ar-SA"/>
              </w:rPr>
              <w:t>100% AEP</w:t>
            </w:r>
            <w:r w:rsidRPr="00A613F7">
              <w:rPr>
                <w:rFonts w:ascii="Arial" w:eastAsia="Times New Roman" w:hAnsi="Arial" w:cs="Times New Roman"/>
                <w:sz w:val="18"/>
                <w:szCs w:val="20"/>
                <w:lang w:val="en-AU" w:eastAsia="en-US" w:bidi="ar-SA"/>
              </w:rPr>
              <w:t>) and when water is available to sample at six established monitoring locations within the project area in undisturbed catchments</w:t>
            </w:r>
            <w:r w:rsidRPr="00A613F7" w:rsidR="00756F74">
              <w:rPr>
                <w:rFonts w:ascii="Arial" w:eastAsia="Times New Roman" w:hAnsi="Arial" w:cs="Times New Roman"/>
                <w:sz w:val="18"/>
                <w:szCs w:val="20"/>
                <w:lang w:val="en-AU" w:eastAsia="en-US" w:bidi="ar-SA"/>
              </w:rPr>
              <w:t xml:space="preserve"> (I20)</w:t>
            </w:r>
            <w:r w:rsidRPr="00A613F7">
              <w:rPr>
                <w:rFonts w:ascii="Arial" w:eastAsia="Times New Roman" w:hAnsi="Arial" w:cs="Times New Roman"/>
                <w:sz w:val="18"/>
                <w:szCs w:val="20"/>
                <w:lang w:val="en-AU" w:eastAsia="en-US" w:bidi="ar-SA"/>
              </w:rPr>
              <w:t>.</w:t>
            </w:r>
          </w:p>
          <w:p w:rsidR="009F36CD" w:rsidRPr="00A613F7" w:rsidP="00BB5990" w14:paraId="0C2FD0CF" w14:textId="640A10C5">
            <w:pPr>
              <w:pStyle w:val="TableSubbullet"/>
              <w:numPr>
                <w:ilvl w:val="1"/>
                <w:numId w:val="28"/>
              </w:numPr>
              <w:suppressAutoHyphens/>
              <w:spacing w:before="40" w:after="40" w:line="250" w:lineRule="exact"/>
              <w:ind w:left="567" w:hanging="283"/>
              <w:rPr>
                <w:rFonts w:ascii="Arial" w:eastAsia="Times New Roman" w:hAnsi="Arial" w:cs="Times New Roman"/>
                <w:sz w:val="18"/>
                <w:szCs w:val="20"/>
                <w:lang w:val="en-AU" w:eastAsia="en-US" w:bidi="ar-SA"/>
              </w:rPr>
            </w:pPr>
            <w:r w:rsidRPr="00A613F7">
              <w:rPr>
                <w:rFonts w:ascii="Arial" w:eastAsia="Times New Roman" w:hAnsi="Arial" w:cs="Times New Roman"/>
                <w:sz w:val="18"/>
                <w:szCs w:val="20"/>
                <w:lang w:val="en-AU" w:eastAsia="en-US" w:bidi="ar-SA"/>
              </w:rPr>
              <w:t>Analysis</w:t>
            </w:r>
            <w:r w:rsidRPr="00A613F7">
              <w:rPr>
                <w:rFonts w:ascii="Arial" w:eastAsia="Times New Roman" w:hAnsi="Arial" w:cs="Times New Roman"/>
                <w:sz w:val="18"/>
                <w:szCs w:val="20"/>
                <w:lang w:val="en-AU" w:eastAsia="en-US" w:bidi="ar-SA"/>
              </w:rPr>
              <w:t xml:space="preserve"> of water quality </w:t>
            </w:r>
            <w:r w:rsidRPr="00A613F7" w:rsidR="00704409">
              <w:rPr>
                <w:rFonts w:ascii="Arial" w:eastAsia="Times New Roman" w:hAnsi="Arial" w:cs="Times New Roman"/>
                <w:sz w:val="18"/>
                <w:szCs w:val="20"/>
                <w:lang w:val="en-AU" w:eastAsia="en-US" w:bidi="ar-SA"/>
              </w:rPr>
              <w:t xml:space="preserve">(including hydrocarbon content) </w:t>
            </w:r>
            <w:r w:rsidRPr="00A613F7">
              <w:rPr>
                <w:rFonts w:ascii="Arial" w:eastAsia="Times New Roman" w:hAnsi="Arial" w:cs="Times New Roman"/>
                <w:sz w:val="18"/>
                <w:szCs w:val="20"/>
                <w:lang w:val="en-AU" w:eastAsia="en-US" w:bidi="ar-SA"/>
              </w:rPr>
              <w:t>discharged from water storages at least daily during discharge and for a minimum of five days at upstream and downstream sampling locations following cessation of discharge. Monitoring at the point of discharge, the nearest accessible point to receiving waters and (if applicable), upstream of the water storage</w:t>
            </w:r>
            <w:r w:rsidRPr="00A613F7" w:rsidR="007C15BA">
              <w:rPr>
                <w:rFonts w:ascii="Arial" w:eastAsia="Times New Roman" w:hAnsi="Arial" w:cs="Times New Roman"/>
                <w:sz w:val="18"/>
                <w:szCs w:val="20"/>
                <w:lang w:val="en-AU" w:eastAsia="en-US" w:bidi="ar-SA"/>
              </w:rPr>
              <w:t xml:space="preserve"> (I1, I20)</w:t>
            </w:r>
            <w:r w:rsidRPr="00A613F7">
              <w:rPr>
                <w:rFonts w:ascii="Arial" w:eastAsia="Times New Roman" w:hAnsi="Arial" w:cs="Times New Roman"/>
                <w:sz w:val="18"/>
                <w:szCs w:val="20"/>
                <w:lang w:val="en-AU" w:eastAsia="en-US" w:bidi="ar-SA"/>
              </w:rPr>
              <w:t>.</w:t>
            </w:r>
          </w:p>
          <w:p w:rsidR="009F36CD" w:rsidRPr="00A613F7" w:rsidP="00B40C05" w14:paraId="0EE3C524" w14:textId="0F37759A">
            <w:pPr>
              <w:pStyle w:val="TableSubbullet"/>
              <w:numPr>
                <w:ilvl w:val="1"/>
                <w:numId w:val="28"/>
              </w:numPr>
              <w:suppressAutoHyphens/>
              <w:spacing w:before="40" w:after="40" w:line="250" w:lineRule="exact"/>
              <w:ind w:left="567" w:hanging="283"/>
              <w:rPr>
                <w:rFonts w:ascii="Arial" w:eastAsia="Times New Roman" w:hAnsi="Arial" w:cs="Times New Roman"/>
                <w:sz w:val="18"/>
                <w:szCs w:val="20"/>
                <w:lang w:val="en-AU" w:eastAsia="en-US" w:bidi="ar-SA"/>
              </w:rPr>
            </w:pPr>
            <w:r w:rsidRPr="00A613F7">
              <w:rPr>
                <w:rFonts w:ascii="Arial" w:eastAsia="Times New Roman" w:hAnsi="Arial" w:cs="Times New Roman"/>
                <w:sz w:val="18"/>
                <w:szCs w:val="20"/>
                <w:lang w:val="en-AU" w:eastAsia="en-US" w:bidi="ar-SA"/>
              </w:rPr>
              <w:t>Analysis</w:t>
            </w:r>
            <w:r w:rsidRPr="00A613F7">
              <w:rPr>
                <w:rFonts w:ascii="Arial" w:eastAsia="Times New Roman" w:hAnsi="Arial" w:cs="Times New Roman"/>
                <w:sz w:val="18"/>
                <w:szCs w:val="20"/>
                <w:lang w:val="en-AU" w:eastAsia="en-US" w:bidi="ar-SA"/>
              </w:rPr>
              <w:t xml:space="preserve"> of water quality </w:t>
            </w:r>
            <w:r w:rsidRPr="00A613F7" w:rsidR="00704409">
              <w:rPr>
                <w:rFonts w:ascii="Arial" w:eastAsia="Times New Roman" w:hAnsi="Arial" w:cs="Times New Roman"/>
                <w:sz w:val="18"/>
                <w:szCs w:val="20"/>
                <w:lang w:val="en-AU" w:eastAsia="en-US" w:bidi="ar-SA"/>
              </w:rPr>
              <w:t xml:space="preserve">(including hydrocarbon content) </w:t>
            </w:r>
            <w:r w:rsidRPr="00A613F7">
              <w:rPr>
                <w:rFonts w:ascii="Arial" w:eastAsia="Times New Roman" w:hAnsi="Arial" w:cs="Times New Roman"/>
                <w:sz w:val="18"/>
                <w:szCs w:val="20"/>
                <w:lang w:val="en-AU" w:eastAsia="en-US" w:bidi="ar-SA"/>
              </w:rPr>
              <w:t>in mine contact water dams twice yearly and no less than 72 hrs before each discharge event</w:t>
            </w:r>
            <w:r w:rsidRPr="00A613F7" w:rsidR="007C15BA">
              <w:rPr>
                <w:rFonts w:ascii="Arial" w:eastAsia="Times New Roman" w:hAnsi="Arial" w:cs="Times New Roman"/>
                <w:sz w:val="18"/>
                <w:szCs w:val="20"/>
                <w:lang w:val="en-AU" w:eastAsia="en-US" w:bidi="ar-SA"/>
              </w:rPr>
              <w:t xml:space="preserve"> (I1)</w:t>
            </w:r>
            <w:r w:rsidRPr="00A613F7">
              <w:rPr>
                <w:rFonts w:ascii="Arial" w:eastAsia="Times New Roman" w:hAnsi="Arial" w:cs="Times New Roman"/>
                <w:sz w:val="18"/>
                <w:szCs w:val="20"/>
                <w:lang w:val="en-AU" w:eastAsia="en-US" w:bidi="ar-SA"/>
              </w:rPr>
              <w:t>.</w:t>
            </w:r>
          </w:p>
          <w:p w:rsidR="009F36CD" w:rsidRPr="00A613F7" w:rsidP="00B40C05" w14:paraId="1751B351" w14:textId="2446B365">
            <w:pPr>
              <w:pStyle w:val="TableSubbullet"/>
              <w:numPr>
                <w:ilvl w:val="1"/>
                <w:numId w:val="28"/>
              </w:numPr>
              <w:suppressAutoHyphens/>
              <w:spacing w:before="40" w:after="40" w:line="250" w:lineRule="exact"/>
              <w:ind w:left="567" w:hanging="283"/>
              <w:rPr>
                <w:rFonts w:ascii="Arial" w:eastAsia="Times New Roman" w:hAnsi="Arial" w:cs="Times New Roman"/>
                <w:sz w:val="18"/>
                <w:szCs w:val="20"/>
                <w:lang w:val="en-AU" w:eastAsia="en-US" w:bidi="ar-SA"/>
              </w:rPr>
            </w:pPr>
            <w:r w:rsidRPr="00A613F7">
              <w:rPr>
                <w:rFonts w:ascii="Arial" w:eastAsia="Times New Roman" w:hAnsi="Arial" w:cs="Times New Roman"/>
                <w:sz w:val="18"/>
                <w:szCs w:val="20"/>
                <w:lang w:val="en-AU" w:eastAsia="en-US" w:bidi="ar-SA"/>
              </w:rPr>
              <w:t xml:space="preserve">Daily records of </w:t>
            </w:r>
            <w:r w:rsidRPr="00A613F7">
              <w:rPr>
                <w:rFonts w:ascii="Arial" w:eastAsia="Times New Roman" w:hAnsi="Arial" w:cs="Times New Roman"/>
                <w:sz w:val="18"/>
                <w:szCs w:val="20"/>
                <w:lang w:val="en-AU" w:eastAsia="en-US" w:bidi="ar-SA"/>
              </w:rPr>
              <w:t>water level in mine contact water dams daily</w:t>
            </w:r>
            <w:r w:rsidRPr="00A613F7" w:rsidR="007C15BA">
              <w:rPr>
                <w:rFonts w:ascii="Arial" w:eastAsia="Times New Roman" w:hAnsi="Arial" w:cs="Times New Roman"/>
                <w:sz w:val="18"/>
                <w:szCs w:val="20"/>
                <w:lang w:val="en-AU" w:eastAsia="en-US" w:bidi="ar-SA"/>
              </w:rPr>
              <w:t xml:space="preserve"> (I1)</w:t>
            </w:r>
            <w:r w:rsidRPr="00A613F7">
              <w:rPr>
                <w:rFonts w:ascii="Arial" w:eastAsia="Times New Roman" w:hAnsi="Arial" w:cs="Times New Roman"/>
                <w:sz w:val="18"/>
                <w:szCs w:val="20"/>
                <w:lang w:val="en-AU" w:eastAsia="en-US" w:bidi="ar-SA"/>
              </w:rPr>
              <w:t>.</w:t>
            </w:r>
          </w:p>
          <w:p w:rsidR="009F36CD" w:rsidRPr="00A613F7" w:rsidP="00B40C05" w14:paraId="450ABF9D" w14:textId="00CC615A">
            <w:pPr>
              <w:pStyle w:val="TableSubbullet"/>
              <w:numPr>
                <w:ilvl w:val="1"/>
                <w:numId w:val="28"/>
              </w:numPr>
              <w:suppressAutoHyphens/>
              <w:spacing w:before="40" w:after="40" w:line="250" w:lineRule="exact"/>
              <w:ind w:left="567" w:hanging="283"/>
              <w:rPr>
                <w:rFonts w:ascii="Arial" w:eastAsia="Times New Roman" w:hAnsi="Arial" w:cs="Times New Roman"/>
                <w:sz w:val="18"/>
                <w:szCs w:val="20"/>
                <w:lang w:val="en-AU" w:eastAsia="en-US" w:bidi="ar-SA"/>
              </w:rPr>
            </w:pPr>
            <w:r w:rsidRPr="00A613F7">
              <w:rPr>
                <w:rFonts w:ascii="Arial" w:eastAsia="Times New Roman" w:hAnsi="Arial" w:cs="Times New Roman"/>
                <w:sz w:val="18"/>
                <w:szCs w:val="20"/>
                <w:lang w:val="en-AU" w:eastAsia="en-US" w:bidi="ar-SA"/>
              </w:rPr>
              <w:t>Daily monitoring (when the pump is operating) of water extraction (winterfill) at the water extraction point during construction, operations and active rehabilitation</w:t>
            </w:r>
            <w:r w:rsidRPr="00A613F7" w:rsidR="00AD7A8B">
              <w:rPr>
                <w:rFonts w:ascii="Arial" w:eastAsia="Times New Roman" w:hAnsi="Arial" w:cs="Times New Roman"/>
                <w:sz w:val="18"/>
                <w:szCs w:val="20"/>
                <w:lang w:val="en-AU" w:eastAsia="en-US" w:bidi="ar-SA"/>
              </w:rPr>
              <w:t xml:space="preserve"> (I1)</w:t>
            </w:r>
            <w:r w:rsidRPr="00A613F7">
              <w:rPr>
                <w:rFonts w:ascii="Arial" w:eastAsia="Times New Roman" w:hAnsi="Arial" w:cs="Times New Roman"/>
                <w:sz w:val="18"/>
                <w:szCs w:val="20"/>
                <w:lang w:val="en-AU" w:eastAsia="en-US" w:bidi="ar-SA"/>
              </w:rPr>
              <w:t>.</w:t>
            </w:r>
          </w:p>
          <w:p w:rsidR="009F36CD" w:rsidRPr="00A613F7" w:rsidP="00B40C05" w14:paraId="48F348A9" w14:textId="1FEC1535">
            <w:pPr>
              <w:pStyle w:val="TableSubbullet"/>
              <w:numPr>
                <w:ilvl w:val="1"/>
                <w:numId w:val="28"/>
              </w:numPr>
              <w:suppressAutoHyphens/>
              <w:spacing w:before="40" w:after="40" w:line="250" w:lineRule="exact"/>
              <w:ind w:left="567" w:hanging="283"/>
              <w:rPr>
                <w:rFonts w:ascii="Arial" w:eastAsia="Times New Roman" w:hAnsi="Arial" w:cs="Times New Roman"/>
                <w:sz w:val="18"/>
                <w:szCs w:val="20"/>
                <w:lang w:val="en-AU" w:eastAsia="en-US" w:bidi="ar-SA"/>
              </w:rPr>
            </w:pPr>
            <w:r w:rsidRPr="00A613F7">
              <w:rPr>
                <w:rFonts w:ascii="Arial" w:eastAsia="Times New Roman" w:hAnsi="Arial" w:cs="Times New Roman"/>
                <w:sz w:val="18"/>
                <w:szCs w:val="20"/>
                <w:lang w:val="en-AU" w:eastAsia="en-US" w:bidi="ar-SA"/>
              </w:rPr>
              <w:t xml:space="preserve">Twice yearly observations </w:t>
            </w:r>
            <w:r w:rsidRPr="00A613F7">
              <w:rPr>
                <w:rFonts w:ascii="Arial" w:eastAsia="Times New Roman" w:hAnsi="Arial" w:cs="Times New Roman"/>
                <w:sz w:val="18"/>
                <w:szCs w:val="20"/>
                <w:lang w:val="en-AU" w:eastAsia="en-US" w:bidi="ar-SA"/>
              </w:rPr>
              <w:t>of quantity of sediment</w:t>
            </w:r>
            <w:r w:rsidRPr="00A613F7" w:rsidR="002034DC">
              <w:rPr>
                <w:rFonts w:ascii="Arial" w:eastAsia="Times New Roman" w:hAnsi="Arial" w:cs="Times New Roman"/>
                <w:sz w:val="18"/>
                <w:szCs w:val="20"/>
                <w:lang w:val="en-AU" w:eastAsia="en-US" w:bidi="ar-SA"/>
              </w:rPr>
              <w:t>, and field and laboratory testing of water quality, in sediment detention ponds</w:t>
            </w:r>
            <w:r w:rsidRPr="00A613F7">
              <w:rPr>
                <w:rFonts w:ascii="Arial" w:eastAsia="Times New Roman" w:hAnsi="Arial" w:cs="Times New Roman"/>
                <w:sz w:val="18"/>
                <w:szCs w:val="20"/>
                <w:lang w:val="en-AU" w:eastAsia="en-US" w:bidi="ar-SA"/>
              </w:rPr>
              <w:t>, including once in October each year</w:t>
            </w:r>
            <w:r w:rsidRPr="00A613F7" w:rsidR="00AD7A8B">
              <w:rPr>
                <w:rFonts w:ascii="Arial" w:eastAsia="Times New Roman" w:hAnsi="Arial" w:cs="Times New Roman"/>
                <w:sz w:val="18"/>
                <w:szCs w:val="20"/>
                <w:lang w:val="en-AU" w:eastAsia="en-US" w:bidi="ar-SA"/>
              </w:rPr>
              <w:t xml:space="preserve"> (I1)</w:t>
            </w:r>
            <w:r w:rsidRPr="00A613F7">
              <w:rPr>
                <w:rFonts w:ascii="Arial" w:eastAsia="Times New Roman" w:hAnsi="Arial" w:cs="Times New Roman"/>
                <w:sz w:val="18"/>
                <w:szCs w:val="20"/>
                <w:lang w:val="en-AU" w:eastAsia="en-US" w:bidi="ar-SA"/>
              </w:rPr>
              <w:t>.</w:t>
            </w:r>
          </w:p>
          <w:p w:rsidR="009F36CD" w:rsidRPr="00A613F7" w:rsidP="00631899" w14:paraId="24C8C409" w14:textId="3EF65504">
            <w:pPr>
              <w:pStyle w:val="TableSubbullet"/>
              <w:numPr>
                <w:ilvl w:val="1"/>
                <w:numId w:val="28"/>
              </w:numPr>
              <w:suppressAutoHyphens/>
              <w:spacing w:before="40" w:after="40" w:line="220" w:lineRule="atLeast"/>
              <w:ind w:left="567" w:hanging="283"/>
              <w:rPr>
                <w:rFonts w:ascii="Arial" w:eastAsia="Times New Roman" w:hAnsi="Arial" w:cs="Times New Roman"/>
                <w:sz w:val="18"/>
                <w:szCs w:val="20"/>
                <w:lang w:val="en-AU" w:eastAsia="en-US" w:bidi="ar-SA"/>
              </w:rPr>
            </w:pPr>
            <w:r w:rsidRPr="00A613F7">
              <w:rPr>
                <w:rFonts w:ascii="Arial" w:eastAsia="Times New Roman" w:hAnsi="Arial" w:cs="Times New Roman"/>
                <w:sz w:val="18"/>
                <w:szCs w:val="20"/>
                <w:lang w:val="en-AU" w:eastAsia="en-US" w:bidi="ar-SA"/>
              </w:rPr>
              <w:t xml:space="preserve">Visual evidence of gullying or other instability annually and prior to finalising design of infrastructure within 100 m of an existing drainage line. Monitoring to be conducted initially at Honeysuckle Creek eastern tributary, </w:t>
            </w:r>
            <w:r w:rsidRPr="00A613F7" w:rsidR="007F50AB">
              <w:rPr>
                <w:rFonts w:ascii="Arial" w:eastAsia="Times New Roman" w:hAnsi="Arial" w:cs="Times New Roman"/>
                <w:sz w:val="18"/>
                <w:szCs w:val="20"/>
                <w:lang w:val="en-AU" w:eastAsia="en-US" w:bidi="ar-SA"/>
              </w:rPr>
              <w:t xml:space="preserve">Moilun </w:t>
            </w:r>
            <w:r w:rsidRPr="00A613F7">
              <w:rPr>
                <w:rFonts w:ascii="Arial" w:eastAsia="Times New Roman" w:hAnsi="Arial" w:cs="Times New Roman"/>
                <w:sz w:val="18"/>
                <w:szCs w:val="20"/>
                <w:lang w:val="en-AU" w:eastAsia="en-US" w:bidi="ar-SA"/>
              </w:rPr>
              <w:t>Creek tributary and Perry Gully, and thereafter at three points in gullies affected by or going to be affected by mining</w:t>
            </w:r>
            <w:r w:rsidRPr="00A613F7" w:rsidR="00AD7A8B">
              <w:rPr>
                <w:rFonts w:ascii="Arial" w:eastAsia="Times New Roman" w:hAnsi="Arial" w:cs="Times New Roman"/>
                <w:sz w:val="18"/>
                <w:szCs w:val="20"/>
                <w:lang w:val="en-AU" w:eastAsia="en-US" w:bidi="ar-SA"/>
              </w:rPr>
              <w:t xml:space="preserve"> (I25, I43, I44)</w:t>
            </w:r>
            <w:r w:rsidRPr="00A613F7">
              <w:rPr>
                <w:rFonts w:ascii="Arial" w:eastAsia="Times New Roman" w:hAnsi="Arial" w:cs="Times New Roman"/>
                <w:sz w:val="18"/>
                <w:szCs w:val="20"/>
                <w:lang w:val="en-AU" w:eastAsia="en-US" w:bidi="ar-SA"/>
              </w:rPr>
              <w:t>.</w:t>
            </w:r>
          </w:p>
          <w:p w:rsidR="002034DC" w:rsidRPr="00A613F7" w:rsidP="00EF0210" w14:paraId="54159BE9" w14:textId="69C99A7E">
            <w:pPr>
              <w:pStyle w:val="TableSubbullet"/>
              <w:numPr>
                <w:ilvl w:val="1"/>
                <w:numId w:val="28"/>
              </w:numPr>
              <w:suppressAutoHyphens/>
              <w:spacing w:before="40" w:after="40" w:line="220" w:lineRule="atLeast"/>
              <w:ind w:left="567" w:hanging="283"/>
              <w:rPr>
                <w:rFonts w:ascii="Arial" w:eastAsia="Times New Roman" w:hAnsi="Arial" w:cs="Times New Roman"/>
                <w:sz w:val="18"/>
                <w:szCs w:val="20"/>
                <w:lang w:val="en-AU" w:eastAsia="en-US" w:bidi="ar-SA"/>
              </w:rPr>
            </w:pPr>
            <w:r w:rsidRPr="00A613F7">
              <w:rPr>
                <w:rFonts w:ascii="Arial" w:eastAsia="Times New Roman" w:hAnsi="Arial" w:cs="Times New Roman"/>
                <w:sz w:val="18"/>
                <w:szCs w:val="20"/>
                <w:lang w:val="en-AU" w:eastAsia="en-US" w:bidi="ar-SA"/>
              </w:rPr>
              <w:t>Visual observations to assess stability of waterways within or immediately adjacent to operational areas, taken at the furthest accessible downstream point within the mining licence area two-yearly and following major rainfall events (when 72</w:t>
            </w:r>
            <w:r w:rsidRPr="00A613F7">
              <w:rPr>
                <w:rFonts w:ascii="Arial" w:eastAsia="Times New Roman" w:hAnsi="Arial" w:cs="Times New Roman"/>
                <w:sz w:val="18"/>
                <w:szCs w:val="20"/>
                <w:lang w:val="en-AU" w:eastAsia="en-US" w:bidi="ar-SA"/>
              </w:rPr>
              <w:t>-</w:t>
            </w:r>
            <w:r w:rsidRPr="00A613F7">
              <w:rPr>
                <w:rFonts w:ascii="Arial" w:eastAsia="Times New Roman" w:hAnsi="Arial" w:cs="Times New Roman"/>
                <w:sz w:val="18"/>
                <w:szCs w:val="20"/>
                <w:lang w:val="en-AU" w:eastAsia="en-US" w:bidi="ar-SA"/>
              </w:rPr>
              <w:t>hour rainfall exceeds 136 mm, which corresponds approximately to a one in five year 72-hour event). Observations at Perry Gully, Simpson Gully, Lucas Creek, Long Marsh Gully, Moilun Creek and an unnamed tributary of Honeysuckle Creek</w:t>
            </w:r>
            <w:r w:rsidRPr="00A613F7" w:rsidR="00502517">
              <w:rPr>
                <w:rFonts w:ascii="Arial" w:eastAsia="Times New Roman" w:hAnsi="Arial" w:cs="Times New Roman"/>
                <w:sz w:val="18"/>
                <w:szCs w:val="20"/>
                <w:lang w:val="en-AU" w:eastAsia="en-US" w:bidi="ar-SA"/>
              </w:rPr>
              <w:t xml:space="preserve"> (I25, I43, I44)</w:t>
            </w:r>
            <w:r w:rsidRPr="00A613F7">
              <w:rPr>
                <w:rFonts w:ascii="Arial" w:eastAsia="Times New Roman" w:hAnsi="Arial" w:cs="Times New Roman"/>
                <w:sz w:val="18"/>
                <w:szCs w:val="20"/>
                <w:lang w:val="en-AU" w:eastAsia="en-US" w:bidi="ar-SA"/>
              </w:rPr>
              <w:t>.</w:t>
            </w:r>
          </w:p>
        </w:tc>
      </w:tr>
      <w:tr w14:paraId="38DFB3CB" w14:textId="44597089" w:rsidTr="00B40C05">
        <w:tblPrEx>
          <w:tblW w:w="0" w:type="auto"/>
          <w:tblInd w:w="0" w:type="dxa"/>
          <w:tblCellMar>
            <w:top w:w="0" w:type="dxa"/>
            <w:left w:w="108" w:type="dxa"/>
            <w:bottom w:w="0" w:type="dxa"/>
            <w:right w:w="108" w:type="dxa"/>
          </w:tblCellMar>
          <w:tblLook w:val="04A0"/>
        </w:tblPrEx>
        <w:tc>
          <w:tcPr>
            <w:tcW w:w="1787" w:type="dxa"/>
          </w:tcPr>
          <w:p w:rsidR="009F36CD" w:rsidRPr="00A613F7" w:rsidP="00FA2BC3" w14:paraId="51BCCBEF" w14:textId="6CEDE8AD">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 xml:space="preserve">Air quality </w:t>
            </w:r>
          </w:p>
        </w:tc>
        <w:tc>
          <w:tcPr>
            <w:tcW w:w="12608" w:type="dxa"/>
          </w:tcPr>
          <w:p w:rsidR="00CD08B1" w:rsidRPr="00A613F7" w:rsidP="00CD08B1" w14:paraId="15FCFFC1" w14:textId="313953F2">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General requirements:</w:t>
            </w:r>
          </w:p>
          <w:p w:rsidR="00CD08B1" w:rsidRPr="00A613F7" w:rsidP="00CD08B1" w14:paraId="72C957C7" w14:textId="0B284E3A">
            <w:pPr>
              <w:pStyle w:val="TableSubbullet"/>
              <w:numPr>
                <w:ilvl w:val="1"/>
                <w:numId w:val="12"/>
              </w:numPr>
              <w:suppressAutoHyphens/>
              <w:spacing w:before="40" w:after="40" w:line="220" w:lineRule="atLeast"/>
              <w:ind w:left="567" w:hanging="283"/>
              <w:rPr>
                <w:rFonts w:ascii="Arial" w:eastAsia="Times New Roman" w:hAnsi="Arial" w:cs="Times New Roman"/>
                <w:sz w:val="18"/>
                <w:szCs w:val="20"/>
                <w:lang w:val="en-AU" w:eastAsia="en-US" w:bidi="ar-SA"/>
              </w:rPr>
            </w:pPr>
            <w:r w:rsidRPr="00A613F7">
              <w:rPr>
                <w:rFonts w:ascii="Arial" w:eastAsia="Times New Roman" w:hAnsi="Arial" w:cs="Times New Roman"/>
                <w:sz w:val="18"/>
                <w:szCs w:val="20"/>
                <w:lang w:val="en-AU" w:eastAsia="en-US" w:bidi="ar-SA"/>
              </w:rPr>
              <w:t>Record particulate matter (PM</w:t>
            </w:r>
            <w:r w:rsidRPr="00A613F7">
              <w:rPr>
                <w:rFonts w:ascii="Arial" w:eastAsia="Times New Roman" w:hAnsi="Arial" w:cs="Times New Roman"/>
                <w:sz w:val="18"/>
                <w:szCs w:val="20"/>
                <w:vertAlign w:val="subscript"/>
                <w:lang w:val="en-AU" w:eastAsia="en-US" w:bidi="ar-SA"/>
              </w:rPr>
              <w:t>10</w:t>
            </w:r>
            <w:r w:rsidRPr="00A613F7">
              <w:rPr>
                <w:rFonts w:ascii="Arial" w:eastAsia="Times New Roman" w:hAnsi="Arial" w:cs="Times New Roman"/>
                <w:sz w:val="18"/>
                <w:szCs w:val="20"/>
                <w:lang w:val="en-AU" w:eastAsia="en-US" w:bidi="ar-SA"/>
              </w:rPr>
              <w:t xml:space="preserve"> and PM</w:t>
            </w:r>
            <w:r w:rsidRPr="00A613F7">
              <w:rPr>
                <w:rFonts w:ascii="Arial" w:eastAsia="Times New Roman" w:hAnsi="Arial" w:cs="Times New Roman"/>
                <w:sz w:val="18"/>
                <w:szCs w:val="20"/>
                <w:vertAlign w:val="subscript"/>
                <w:lang w:val="en-AU" w:eastAsia="en-US" w:bidi="ar-SA"/>
              </w:rPr>
              <w:t xml:space="preserve">2.5 </w:t>
            </w:r>
            <w:r w:rsidRPr="00A613F7">
              <w:rPr>
                <w:rFonts w:ascii="Arial" w:eastAsia="Times New Roman" w:hAnsi="Arial" w:cs="Times New Roman"/>
                <w:sz w:val="18"/>
                <w:szCs w:val="20"/>
                <w:lang w:val="en-AU" w:eastAsia="en-US" w:bidi="ar-SA"/>
              </w:rPr>
              <w:t xml:space="preserve">and </w:t>
            </w:r>
            <w:r w:rsidRPr="00A613F7" w:rsidR="00EF0210">
              <w:rPr>
                <w:rFonts w:ascii="Arial" w:eastAsia="Times New Roman" w:hAnsi="Arial" w:cs="Times New Roman"/>
                <w:sz w:val="18"/>
                <w:szCs w:val="20"/>
                <w:lang w:val="en-AU" w:eastAsia="en-US" w:bidi="ar-SA"/>
              </w:rPr>
              <w:t xml:space="preserve">respirable </w:t>
            </w:r>
            <w:r w:rsidRPr="00A613F7">
              <w:rPr>
                <w:rFonts w:ascii="Arial" w:eastAsia="Times New Roman" w:hAnsi="Arial" w:cs="Times New Roman"/>
                <w:sz w:val="18"/>
                <w:szCs w:val="20"/>
                <w:lang w:val="en-AU" w:eastAsia="en-US" w:bidi="ar-SA"/>
              </w:rPr>
              <w:t>crystalline s</w:t>
            </w:r>
            <w:r w:rsidRPr="00A613F7" w:rsidR="00FC59AA">
              <w:rPr>
                <w:rFonts w:ascii="Arial" w:eastAsia="Times New Roman" w:hAnsi="Arial" w:cs="Times New Roman"/>
                <w:sz w:val="18"/>
                <w:szCs w:val="20"/>
                <w:lang w:val="en-AU" w:eastAsia="en-US" w:bidi="ar-SA"/>
              </w:rPr>
              <w:t>i</w:t>
            </w:r>
            <w:r w:rsidRPr="00A613F7">
              <w:rPr>
                <w:rFonts w:ascii="Arial" w:eastAsia="Times New Roman" w:hAnsi="Arial" w:cs="Times New Roman"/>
                <w:sz w:val="18"/>
                <w:szCs w:val="20"/>
                <w:lang w:val="en-AU" w:eastAsia="en-US" w:bidi="ar-SA"/>
              </w:rPr>
              <w:t>lica, gross alpha and beta radiation and heavy metals)</w:t>
            </w:r>
            <w:r w:rsidRPr="00A613F7" w:rsidR="00502517">
              <w:rPr>
                <w:rFonts w:ascii="Arial" w:eastAsia="Times New Roman" w:hAnsi="Arial" w:cs="Times New Roman"/>
                <w:sz w:val="18"/>
                <w:szCs w:val="20"/>
                <w:lang w:val="en-AU" w:eastAsia="en-US" w:bidi="ar-SA"/>
              </w:rPr>
              <w:t xml:space="preserve"> (I1, I31, I33)</w:t>
            </w:r>
            <w:r w:rsidRPr="00A613F7">
              <w:rPr>
                <w:rFonts w:ascii="Arial" w:eastAsia="Times New Roman" w:hAnsi="Arial" w:cs="Times New Roman"/>
                <w:sz w:val="18"/>
                <w:szCs w:val="20"/>
                <w:lang w:val="en-AU" w:eastAsia="en-US" w:bidi="ar-SA"/>
              </w:rPr>
              <w:t>.</w:t>
            </w:r>
          </w:p>
          <w:p w:rsidR="00F94070" w:rsidRPr="00A613F7" w:rsidP="00F94070" w14:paraId="77E0AF9F" w14:textId="78DB1105">
            <w:pPr>
              <w:pStyle w:val="TableSubbullet"/>
              <w:numPr>
                <w:ilvl w:val="1"/>
                <w:numId w:val="12"/>
              </w:numPr>
              <w:suppressAutoHyphens/>
              <w:spacing w:before="40" w:after="40" w:line="220" w:lineRule="atLeast"/>
              <w:ind w:left="567" w:hanging="283"/>
              <w:rPr>
                <w:rFonts w:ascii="Arial" w:eastAsia="Times New Roman" w:hAnsi="Arial" w:cs="Times New Roman"/>
                <w:sz w:val="18"/>
                <w:szCs w:val="20"/>
                <w:lang w:val="en-AU" w:eastAsia="en-US" w:bidi="ar-SA"/>
              </w:rPr>
            </w:pPr>
            <w:r w:rsidRPr="00A613F7">
              <w:rPr>
                <w:rFonts w:ascii="Arial" w:eastAsia="Times New Roman" w:hAnsi="Arial" w:cs="Times New Roman"/>
                <w:sz w:val="18"/>
                <w:szCs w:val="20"/>
                <w:lang w:val="en-AU" w:eastAsia="en-US" w:bidi="ar-SA"/>
              </w:rPr>
              <w:t>Record meteorological conditions</w:t>
            </w:r>
            <w:r w:rsidRPr="00A613F7">
              <w:rPr>
                <w:rFonts w:ascii="Arial" w:eastAsia="Times New Roman" w:hAnsi="Arial" w:cs="Times New Roman"/>
                <w:sz w:val="18"/>
                <w:szCs w:val="20"/>
                <w:lang w:val="en-AU" w:eastAsia="en-US" w:bidi="ar-SA"/>
              </w:rPr>
              <w:t xml:space="preserve"> in project area (with alarms sent automatically to the shift supervisor if average wind speeds exceed 40 km/hour, to trigger management responses, including restricting operations where necessary)</w:t>
            </w:r>
            <w:r w:rsidRPr="00A613F7" w:rsidR="00502517">
              <w:rPr>
                <w:rFonts w:ascii="Arial" w:eastAsia="Times New Roman" w:hAnsi="Arial" w:cs="Times New Roman"/>
                <w:sz w:val="18"/>
                <w:szCs w:val="20"/>
                <w:lang w:val="en-AU" w:eastAsia="en-US" w:bidi="ar-SA"/>
              </w:rPr>
              <w:t xml:space="preserve"> (I1, I31, I33)</w:t>
            </w:r>
            <w:r w:rsidRPr="00A613F7">
              <w:rPr>
                <w:rFonts w:ascii="Arial" w:eastAsia="Times New Roman" w:hAnsi="Arial" w:cs="Times New Roman"/>
                <w:sz w:val="18"/>
                <w:szCs w:val="20"/>
                <w:lang w:val="en-AU" w:eastAsia="en-US" w:bidi="ar-SA"/>
              </w:rPr>
              <w:t>.</w:t>
            </w:r>
          </w:p>
          <w:p w:rsidR="00F94070" w:rsidRPr="00A613F7" w:rsidP="00F94070" w14:paraId="2DE97842" w14:textId="18417615">
            <w:pPr>
              <w:pStyle w:val="TableSubbullet"/>
              <w:numPr>
                <w:ilvl w:val="1"/>
                <w:numId w:val="12"/>
              </w:numPr>
              <w:suppressAutoHyphens/>
              <w:spacing w:before="40" w:after="40" w:line="220" w:lineRule="atLeast"/>
              <w:ind w:left="567" w:hanging="283"/>
              <w:rPr>
                <w:rFonts w:ascii="Arial" w:eastAsia="Times New Roman" w:hAnsi="Arial" w:cs="Times New Roman"/>
                <w:sz w:val="18"/>
                <w:szCs w:val="20"/>
                <w:lang w:val="en-AU" w:eastAsia="en-US" w:bidi="ar-SA"/>
              </w:rPr>
            </w:pPr>
            <w:r w:rsidRPr="00A613F7">
              <w:rPr>
                <w:rFonts w:ascii="Arial" w:eastAsia="Times New Roman" w:hAnsi="Arial" w:cs="Times New Roman"/>
                <w:sz w:val="18"/>
                <w:szCs w:val="20"/>
                <w:lang w:val="en-AU" w:eastAsia="en-US" w:bidi="ar-SA"/>
              </w:rPr>
              <w:t xml:space="preserve">Record </w:t>
            </w:r>
            <w:r w:rsidRPr="00A613F7" w:rsidR="003D56E7">
              <w:rPr>
                <w:rFonts w:ascii="Arial" w:eastAsia="Times New Roman" w:hAnsi="Arial" w:cs="Times New Roman"/>
                <w:sz w:val="18"/>
                <w:szCs w:val="20"/>
                <w:lang w:val="en-AU" w:eastAsia="en-US" w:bidi="ar-SA"/>
              </w:rPr>
              <w:t>dust deposition rates</w:t>
            </w:r>
            <w:r w:rsidRPr="00A613F7">
              <w:rPr>
                <w:rFonts w:ascii="Arial" w:eastAsia="Times New Roman" w:hAnsi="Arial" w:cs="Times New Roman"/>
                <w:sz w:val="18"/>
                <w:szCs w:val="20"/>
                <w:lang w:val="en-AU" w:eastAsia="en-US" w:bidi="ar-SA"/>
              </w:rPr>
              <w:t xml:space="preserve"> (at least three downwind and two upwind locations)</w:t>
            </w:r>
            <w:r w:rsidRPr="00A613F7" w:rsidR="00502517">
              <w:rPr>
                <w:rFonts w:ascii="Arial" w:eastAsia="Times New Roman" w:hAnsi="Arial" w:cs="Times New Roman"/>
                <w:sz w:val="18"/>
                <w:szCs w:val="20"/>
                <w:lang w:val="en-AU" w:eastAsia="en-US" w:bidi="ar-SA"/>
              </w:rPr>
              <w:t xml:space="preserve"> (I1, I31, I33)</w:t>
            </w:r>
            <w:r w:rsidRPr="00A613F7">
              <w:rPr>
                <w:rFonts w:ascii="Arial" w:eastAsia="Times New Roman" w:hAnsi="Arial" w:cs="Times New Roman"/>
                <w:sz w:val="18"/>
                <w:szCs w:val="20"/>
                <w:lang w:val="en-AU" w:eastAsia="en-US" w:bidi="ar-SA"/>
              </w:rPr>
              <w:t>.</w:t>
            </w:r>
            <w:r w:rsidRPr="00A613F7" w:rsidR="003D56E7">
              <w:rPr>
                <w:rFonts w:ascii="Arial" w:eastAsia="Times New Roman" w:hAnsi="Arial" w:cs="Times New Roman"/>
                <w:sz w:val="18"/>
                <w:szCs w:val="20"/>
                <w:lang w:val="en-AU" w:eastAsia="en-US" w:bidi="ar-SA"/>
              </w:rPr>
              <w:t xml:space="preserve"> </w:t>
            </w:r>
          </w:p>
          <w:p w:rsidR="003D56E7" w:rsidRPr="00A613F7" w:rsidP="00F94070" w14:paraId="4831409F" w14:textId="0F40D924">
            <w:pPr>
              <w:pStyle w:val="TableSubbullet"/>
              <w:numPr>
                <w:ilvl w:val="1"/>
                <w:numId w:val="12"/>
              </w:numPr>
              <w:suppressAutoHyphens/>
              <w:spacing w:before="40" w:after="40" w:line="220" w:lineRule="atLeast"/>
              <w:ind w:left="567" w:hanging="283"/>
              <w:rPr>
                <w:rFonts w:ascii="Arial" w:eastAsia="Times New Roman" w:hAnsi="Arial" w:cs="Times New Roman"/>
                <w:sz w:val="18"/>
                <w:szCs w:val="20"/>
                <w:lang w:val="en-AU" w:eastAsia="en-US" w:bidi="ar-SA"/>
              </w:rPr>
            </w:pPr>
            <w:r w:rsidRPr="00A613F7">
              <w:rPr>
                <w:rFonts w:ascii="Arial" w:eastAsia="Times New Roman" w:hAnsi="Arial" w:cs="Times New Roman"/>
                <w:sz w:val="18"/>
                <w:szCs w:val="20"/>
                <w:lang w:val="en-AU" w:eastAsia="en-US" w:bidi="ar-SA"/>
              </w:rPr>
              <w:t>Sample and analysis of</w:t>
            </w:r>
            <w:r w:rsidRPr="00A613F7">
              <w:rPr>
                <w:rFonts w:ascii="Arial" w:eastAsia="Times New Roman" w:hAnsi="Arial" w:cs="Times New Roman"/>
                <w:sz w:val="18"/>
                <w:szCs w:val="20"/>
                <w:lang w:val="en-AU" w:eastAsia="en-US" w:bidi="ar-SA"/>
              </w:rPr>
              <w:t xml:space="preserve"> </w:t>
            </w:r>
            <w:r w:rsidRPr="00A613F7">
              <w:rPr>
                <w:rFonts w:ascii="Arial" w:eastAsia="Times New Roman" w:hAnsi="Arial" w:cs="Times New Roman"/>
                <w:sz w:val="18"/>
                <w:szCs w:val="20"/>
                <w:lang w:val="en-AU" w:eastAsia="en-US" w:bidi="ar-SA"/>
              </w:rPr>
              <w:t>rainwater tanks for total and dissolved metals and suspended solids, and comparison against pre-mining concentrations</w:t>
            </w:r>
            <w:r w:rsidRPr="00A613F7" w:rsidR="00502517">
              <w:rPr>
                <w:rFonts w:ascii="Arial" w:eastAsia="Times New Roman" w:hAnsi="Arial" w:cs="Times New Roman"/>
                <w:sz w:val="18"/>
                <w:szCs w:val="20"/>
                <w:lang w:val="en-AU" w:eastAsia="en-US" w:bidi="ar-SA"/>
              </w:rPr>
              <w:t xml:space="preserve"> (I1, I31, I33)</w:t>
            </w:r>
            <w:r w:rsidRPr="00A613F7">
              <w:rPr>
                <w:rFonts w:ascii="Arial" w:eastAsia="Times New Roman" w:hAnsi="Arial" w:cs="Times New Roman"/>
                <w:sz w:val="18"/>
                <w:szCs w:val="20"/>
                <w:lang w:val="en-AU" w:eastAsia="en-US" w:bidi="ar-SA"/>
              </w:rPr>
              <w:t>.</w:t>
            </w:r>
          </w:p>
          <w:p w:rsidR="00F94070" w:rsidRPr="00A613F7" w:rsidP="00B40C05" w14:paraId="353EF9FC" w14:textId="63266C54">
            <w:pPr>
              <w:pStyle w:val="TableSubbullet"/>
              <w:numPr>
                <w:ilvl w:val="1"/>
                <w:numId w:val="12"/>
              </w:numPr>
              <w:suppressAutoHyphens/>
              <w:spacing w:before="40" w:after="40" w:line="220" w:lineRule="atLeast"/>
              <w:ind w:left="567" w:hanging="283"/>
              <w:rPr>
                <w:rFonts w:ascii="Arial" w:eastAsia="Times New Roman" w:hAnsi="Arial" w:cs="Times New Roman"/>
                <w:sz w:val="18"/>
                <w:szCs w:val="20"/>
                <w:lang w:val="en-AU" w:eastAsia="en-US" w:bidi="ar-SA"/>
              </w:rPr>
            </w:pPr>
            <w:r w:rsidRPr="00A613F7">
              <w:rPr>
                <w:rFonts w:ascii="Arial" w:eastAsia="Times New Roman" w:hAnsi="Arial" w:cs="Times New Roman"/>
                <w:sz w:val="18"/>
                <w:szCs w:val="20"/>
                <w:lang w:val="en-AU" w:eastAsia="en-US" w:bidi="ar-SA"/>
              </w:rPr>
              <w:t>Record complaints and responses in accordance with the complaints handling policy and procedure</w:t>
            </w:r>
            <w:r w:rsidRPr="00A613F7" w:rsidR="00502517">
              <w:rPr>
                <w:rFonts w:ascii="Arial" w:eastAsia="Times New Roman" w:hAnsi="Arial" w:cs="Times New Roman"/>
                <w:sz w:val="18"/>
                <w:szCs w:val="20"/>
                <w:lang w:val="en-AU" w:eastAsia="en-US" w:bidi="ar-SA"/>
              </w:rPr>
              <w:t xml:space="preserve"> (I33)</w:t>
            </w:r>
            <w:r w:rsidRPr="00A613F7">
              <w:rPr>
                <w:rFonts w:ascii="Arial" w:eastAsia="Times New Roman" w:hAnsi="Arial" w:cs="Times New Roman"/>
                <w:sz w:val="18"/>
                <w:szCs w:val="20"/>
                <w:lang w:val="en-AU" w:eastAsia="en-US" w:bidi="ar-SA"/>
              </w:rPr>
              <w:t>.</w:t>
            </w:r>
          </w:p>
          <w:p w:rsidR="00CD08B1" w:rsidRPr="00A613F7" w:rsidP="00FA2BC3" w14:paraId="502623C0" w14:textId="77777777">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Specific requirements and timing:</w:t>
            </w:r>
          </w:p>
          <w:p w:rsidR="009F36CD" w:rsidP="00686050" w14:paraId="3EFAB628" w14:textId="3CC35C9E">
            <w:pPr>
              <w:pStyle w:val="TableSubbullet"/>
              <w:numPr>
                <w:ilvl w:val="1"/>
                <w:numId w:val="12"/>
              </w:numPr>
              <w:suppressAutoHyphens/>
              <w:spacing w:before="40" w:after="40" w:line="220" w:lineRule="atLeast"/>
              <w:ind w:left="567" w:hanging="283"/>
              <w:rPr>
                <w:rFonts w:ascii="Arial" w:eastAsia="Times New Roman" w:hAnsi="Arial" w:cs="Times New Roman"/>
                <w:sz w:val="18"/>
                <w:szCs w:val="20"/>
                <w:lang w:val="en-AU" w:eastAsia="en-US" w:bidi="ar-SA"/>
              </w:rPr>
            </w:pPr>
            <w:r w:rsidRPr="00A613F7">
              <w:rPr>
                <w:rFonts w:ascii="Arial" w:eastAsia="Times New Roman" w:hAnsi="Arial" w:cs="Times New Roman"/>
                <w:sz w:val="18"/>
                <w:szCs w:val="20"/>
                <w:lang w:val="en-AU" w:eastAsia="en-US" w:bidi="ar-SA"/>
              </w:rPr>
              <w:t>One-hour average concentration of PM</w:t>
            </w:r>
            <w:r w:rsidRPr="00A613F7">
              <w:rPr>
                <w:rFonts w:ascii="Arial" w:eastAsia="Times New Roman" w:hAnsi="Arial" w:cs="Times New Roman"/>
                <w:sz w:val="18"/>
                <w:szCs w:val="20"/>
                <w:vertAlign w:val="subscript"/>
                <w:lang w:val="en-AU" w:eastAsia="en-US" w:bidi="ar-SA"/>
              </w:rPr>
              <w:t>10</w:t>
            </w:r>
            <w:r w:rsidRPr="00A613F7">
              <w:rPr>
                <w:rFonts w:ascii="Arial" w:eastAsia="Times New Roman" w:hAnsi="Arial" w:cs="Times New Roman"/>
                <w:sz w:val="18"/>
                <w:szCs w:val="20"/>
                <w:lang w:val="en-AU" w:eastAsia="en-US" w:bidi="ar-SA"/>
              </w:rPr>
              <w:t>: Real-tim</w:t>
            </w:r>
            <w:r w:rsidRPr="00A613F7" w:rsidR="00EF0210">
              <w:rPr>
                <w:rFonts w:ascii="Arial" w:eastAsia="Times New Roman" w:hAnsi="Arial" w:cs="Times New Roman"/>
                <w:sz w:val="18"/>
                <w:szCs w:val="20"/>
                <w:lang w:val="en-AU" w:eastAsia="en-US" w:bidi="ar-SA"/>
              </w:rPr>
              <w:t>e</w:t>
            </w:r>
            <w:r w:rsidRPr="00A613F7">
              <w:rPr>
                <w:rFonts w:ascii="Arial" w:eastAsia="Times New Roman" w:hAnsi="Arial" w:cs="Times New Roman"/>
                <w:sz w:val="18"/>
                <w:szCs w:val="20"/>
                <w:lang w:val="en-AU" w:eastAsia="en-US" w:bidi="ar-SA"/>
              </w:rPr>
              <w:t xml:space="preserve"> monitoring (1-hour average) of PM</w:t>
            </w:r>
            <w:r w:rsidRPr="00A613F7">
              <w:rPr>
                <w:rFonts w:ascii="Arial" w:eastAsia="Times New Roman" w:hAnsi="Arial" w:cs="Times New Roman"/>
                <w:sz w:val="18"/>
                <w:szCs w:val="20"/>
                <w:vertAlign w:val="subscript"/>
                <w:lang w:val="en-AU" w:eastAsia="en-US" w:bidi="ar-SA"/>
              </w:rPr>
              <w:t>10</w:t>
            </w:r>
            <w:r w:rsidRPr="00A613F7">
              <w:rPr>
                <w:rFonts w:ascii="Arial" w:eastAsia="Times New Roman" w:hAnsi="Arial" w:cs="Times New Roman"/>
                <w:sz w:val="18"/>
                <w:szCs w:val="20"/>
                <w:lang w:val="en-AU" w:eastAsia="en-US" w:bidi="ar-SA"/>
              </w:rPr>
              <w:t xml:space="preserve"> concentrations at key sensitive receptor locations (positions will vary throughout the project) to allow for changes in operational activities and locations that may impact the achievability of the 24-hour average health-based criteria. A minimum of three real-time PM</w:t>
            </w:r>
            <w:r w:rsidRPr="00A613F7">
              <w:rPr>
                <w:rFonts w:ascii="Arial" w:eastAsia="Times New Roman" w:hAnsi="Arial" w:cs="Times New Roman"/>
                <w:sz w:val="18"/>
                <w:szCs w:val="20"/>
                <w:vertAlign w:val="subscript"/>
                <w:lang w:val="en-AU" w:eastAsia="en-US" w:bidi="ar-SA"/>
              </w:rPr>
              <w:t>10</w:t>
            </w:r>
            <w:r w:rsidRPr="00A613F7">
              <w:rPr>
                <w:rFonts w:ascii="Arial" w:eastAsia="Times New Roman" w:hAnsi="Arial" w:cs="Times New Roman"/>
                <w:sz w:val="18"/>
                <w:szCs w:val="20"/>
                <w:lang w:val="en-AU" w:eastAsia="en-US" w:bidi="ar-SA"/>
              </w:rPr>
              <w:t xml:space="preserve"> monitors is likely to be required. The management action trigger level for hourly PM</w:t>
            </w:r>
            <w:r w:rsidRPr="00A613F7">
              <w:rPr>
                <w:rFonts w:ascii="Arial" w:eastAsia="Times New Roman" w:hAnsi="Arial" w:cs="Times New Roman"/>
                <w:sz w:val="18"/>
                <w:szCs w:val="20"/>
                <w:vertAlign w:val="subscript"/>
                <w:lang w:val="en-AU" w:eastAsia="en-US" w:bidi="ar-SA"/>
              </w:rPr>
              <w:t>10</w:t>
            </w:r>
            <w:r w:rsidRPr="00A613F7">
              <w:rPr>
                <w:rFonts w:ascii="Arial" w:eastAsia="Times New Roman" w:hAnsi="Arial" w:cs="Times New Roman"/>
                <w:sz w:val="18"/>
                <w:szCs w:val="20"/>
                <w:lang w:val="en-AU" w:eastAsia="en-US" w:bidi="ar-SA"/>
              </w:rPr>
              <w:t xml:space="preserve"> readings will be set at 150 µg/m</w:t>
            </w:r>
            <w:r w:rsidRPr="00A613F7">
              <w:rPr>
                <w:rFonts w:ascii="Arial" w:eastAsia="Times New Roman" w:hAnsi="Arial" w:cs="Times New Roman"/>
                <w:sz w:val="18"/>
                <w:szCs w:val="20"/>
                <w:vertAlign w:val="superscript"/>
                <w:lang w:val="en-AU" w:eastAsia="en-US" w:bidi="ar-SA"/>
              </w:rPr>
              <w:t>3</w:t>
            </w:r>
            <w:r w:rsidRPr="00A613F7">
              <w:rPr>
                <w:rFonts w:ascii="Arial" w:eastAsia="Times New Roman" w:hAnsi="Arial" w:cs="Times New Roman"/>
                <w:sz w:val="18"/>
                <w:szCs w:val="20"/>
                <w:lang w:val="en-AU" w:eastAsia="en-US" w:bidi="ar-SA"/>
              </w:rPr>
              <w:t xml:space="preserve"> (1 hour average reading)</w:t>
            </w:r>
            <w:r w:rsidRPr="00A613F7" w:rsidR="0066316C">
              <w:rPr>
                <w:rFonts w:ascii="Arial" w:eastAsia="Times New Roman" w:hAnsi="Arial" w:cs="Times New Roman"/>
                <w:sz w:val="18"/>
                <w:szCs w:val="20"/>
                <w:lang w:val="en-AU" w:eastAsia="en-US" w:bidi="ar-SA"/>
              </w:rPr>
              <w:t xml:space="preserve"> (I1, I31, I33)</w:t>
            </w:r>
            <w:r w:rsidRPr="00A613F7">
              <w:rPr>
                <w:rFonts w:ascii="Arial" w:eastAsia="Times New Roman" w:hAnsi="Arial" w:cs="Times New Roman"/>
                <w:sz w:val="18"/>
                <w:szCs w:val="20"/>
                <w:lang w:val="en-AU" w:eastAsia="en-US" w:bidi="ar-SA"/>
              </w:rPr>
              <w:t>.</w:t>
            </w:r>
          </w:p>
          <w:p w:rsidR="00686050" w:rsidRPr="00686050" w:rsidP="00686050" w14:paraId="08CBCDBA" w14:textId="77777777">
            <w:pPr>
              <w:pStyle w:val="TableSubbullet"/>
              <w:numPr>
                <w:ilvl w:val="1"/>
                <w:numId w:val="12"/>
              </w:numPr>
              <w:suppressAutoHyphens/>
              <w:spacing w:before="40" w:after="40" w:line="220" w:lineRule="atLeast"/>
              <w:ind w:left="567" w:hanging="283"/>
              <w:rPr>
                <w:rFonts w:ascii="Arial" w:eastAsia="Times New Roman" w:hAnsi="Arial" w:cs="Times New Roman"/>
                <w:sz w:val="18"/>
                <w:szCs w:val="20"/>
                <w:lang w:val="en-AU" w:eastAsia="en-US" w:bidi="ar-SA"/>
              </w:rPr>
            </w:pPr>
            <w:r w:rsidRPr="00686050">
              <w:rPr>
                <w:rFonts w:ascii="Arial" w:eastAsia="Times New Roman" w:hAnsi="Arial" w:cs="Times New Roman"/>
                <w:sz w:val="18"/>
                <w:szCs w:val="20"/>
                <w:lang w:val="en-AU" w:eastAsia="en-US" w:bidi="ar-SA"/>
              </w:rPr>
              <w:t>Twenty-four-hour average concentrations of PM10 and PM2.5, and weekly analysis of PM10 and PM2.5 filters for respirable crystalline sIlica, gross alpha and beta radiation and heavy metals: Continuous monitoring will be conducted during construction and operations at locations representative of sensitive receptors likely to experience the highest particulate concentrations (monitoring locations will change, depending upon the locations of mining activities). A network of no fewer than five particulate monitoring stations is likely to be required (I1, I31, I33).</w:t>
            </w:r>
          </w:p>
          <w:p w:rsidR="00686050" w:rsidRPr="00686050" w:rsidP="00686050" w14:paraId="153319CC" w14:textId="77777777">
            <w:pPr>
              <w:pStyle w:val="TableSubbullet"/>
              <w:numPr>
                <w:ilvl w:val="1"/>
                <w:numId w:val="12"/>
              </w:numPr>
              <w:suppressAutoHyphens/>
              <w:spacing w:before="40" w:after="40" w:line="220" w:lineRule="atLeast"/>
              <w:ind w:left="567" w:hanging="283"/>
              <w:rPr>
                <w:rFonts w:ascii="Arial" w:eastAsia="Times New Roman" w:hAnsi="Arial" w:cs="Times New Roman"/>
                <w:sz w:val="18"/>
                <w:szCs w:val="20"/>
                <w:lang w:val="en-AU" w:eastAsia="en-US" w:bidi="ar-SA"/>
              </w:rPr>
            </w:pPr>
            <w:r w:rsidRPr="00686050">
              <w:rPr>
                <w:rFonts w:ascii="Arial" w:eastAsia="Times New Roman" w:hAnsi="Arial" w:cs="Times New Roman"/>
                <w:sz w:val="18"/>
                <w:szCs w:val="20"/>
                <w:lang w:val="en-AU" w:eastAsia="en-US" w:bidi="ar-SA"/>
              </w:rPr>
              <w:t xml:space="preserve">At least hourly monitoring and recording of temperature, humidity, wind speed and direction (I1, I31, I33). </w:t>
            </w:r>
          </w:p>
          <w:p w:rsidR="00686050" w:rsidP="00686050" w14:paraId="17A6CC1E" w14:textId="77777777">
            <w:pPr>
              <w:pStyle w:val="TableSubbullet"/>
              <w:numPr>
                <w:ilvl w:val="1"/>
                <w:numId w:val="12"/>
              </w:numPr>
              <w:suppressAutoHyphens/>
              <w:spacing w:before="40" w:after="40" w:line="220" w:lineRule="atLeast"/>
              <w:ind w:left="567" w:hanging="283"/>
              <w:rPr>
                <w:rFonts w:ascii="Arial" w:eastAsia="Times New Roman" w:hAnsi="Arial" w:cs="Times New Roman"/>
                <w:sz w:val="18"/>
                <w:szCs w:val="20"/>
                <w:lang w:val="en-AU" w:eastAsia="en-US" w:bidi="ar-SA"/>
              </w:rPr>
            </w:pPr>
            <w:r>
              <w:rPr>
                <w:rFonts w:ascii="Arial" w:eastAsia="Times New Roman" w:hAnsi="Arial" w:cs="Times New Roman"/>
                <w:sz w:val="18"/>
                <w:szCs w:val="20"/>
                <w:lang w:val="en-AU" w:eastAsia="en-US" w:bidi="ar-SA"/>
              </w:rPr>
              <w:t>Continuous dust deposition monitoring upwind and downwind of active mining areas to determine monthly average dust deposition rates (I1, I31, I33).</w:t>
            </w:r>
          </w:p>
          <w:p w:rsidR="00686050" w:rsidP="00686050" w14:paraId="74F14694" w14:textId="77777777">
            <w:pPr>
              <w:pStyle w:val="TableSubbullet"/>
              <w:numPr>
                <w:ilvl w:val="1"/>
                <w:numId w:val="12"/>
              </w:numPr>
              <w:suppressAutoHyphens/>
              <w:spacing w:before="40" w:after="40" w:line="220" w:lineRule="atLeast"/>
              <w:ind w:left="567" w:hanging="283"/>
              <w:rPr>
                <w:rFonts w:ascii="Arial" w:eastAsia="Times New Roman" w:hAnsi="Arial" w:cs="Times New Roman"/>
                <w:sz w:val="18"/>
                <w:szCs w:val="20"/>
                <w:lang w:val="en-AU" w:eastAsia="en-US" w:bidi="ar-SA"/>
              </w:rPr>
            </w:pPr>
            <w:r>
              <w:rPr>
                <w:rFonts w:ascii="Arial" w:eastAsia="Times New Roman" w:hAnsi="Arial" w:cs="Times New Roman"/>
                <w:sz w:val="18"/>
                <w:szCs w:val="20"/>
                <w:lang w:val="en-AU" w:eastAsia="en-US" w:bidi="ar-SA"/>
              </w:rPr>
              <w:t>Quarterly sampling of water in rainwater tanks at a minimum of 13 locations (assuming landholders grant access) prior to construction and during operations (I1, I31, I33).</w:t>
            </w:r>
          </w:p>
          <w:p w:rsidR="0071348A" w:rsidRPr="00A613F7" w:rsidP="00686050" w14:paraId="52E867B7" w14:textId="7EDF0087">
            <w:pPr>
              <w:pStyle w:val="TableSubbullet"/>
              <w:numPr>
                <w:ilvl w:val="1"/>
                <w:numId w:val="12"/>
              </w:numPr>
              <w:suppressAutoHyphens/>
              <w:spacing w:before="40" w:after="40" w:line="220" w:lineRule="atLeast"/>
              <w:ind w:left="567" w:hanging="283"/>
              <w:rPr>
                <w:rFonts w:ascii="Arial" w:eastAsia="Times New Roman" w:hAnsi="Arial" w:cs="Times New Roman"/>
                <w:sz w:val="18"/>
                <w:szCs w:val="20"/>
                <w:lang w:val="en-AU" w:eastAsia="en-US" w:bidi="ar-SA"/>
              </w:rPr>
            </w:pPr>
            <w:r w:rsidRPr="00686050">
              <w:rPr>
                <w:rFonts w:ascii="Arial" w:eastAsia="Times New Roman" w:hAnsi="Arial" w:cs="Times New Roman"/>
                <w:sz w:val="18"/>
                <w:szCs w:val="20"/>
                <w:lang w:val="en-AU" w:eastAsia="en-US" w:bidi="ar-SA"/>
              </w:rPr>
              <w:t>Prior to construction, ongoing monitoring of respirable crystalline silica to fill in data gaps in the 12-month ambient monitoring program conducted to date</w:t>
            </w:r>
            <w:r>
              <w:rPr>
                <w:rFonts w:ascii="Arial" w:eastAsia="Times New Roman" w:hAnsi="Arial" w:cs="Times New Roman"/>
                <w:sz w:val="18"/>
                <w:szCs w:val="20"/>
                <w:lang w:val="en-AU" w:eastAsia="en-US" w:bidi="ar-SA"/>
              </w:rPr>
              <w:t>.</w:t>
            </w:r>
          </w:p>
        </w:tc>
      </w:tr>
      <w:tr w14:paraId="138A7116" w14:textId="2DEF2FB2" w:rsidTr="00B40C05">
        <w:tblPrEx>
          <w:tblW w:w="0" w:type="auto"/>
          <w:tblInd w:w="0" w:type="dxa"/>
          <w:tblCellMar>
            <w:top w:w="0" w:type="dxa"/>
            <w:left w:w="108" w:type="dxa"/>
            <w:bottom w:w="0" w:type="dxa"/>
            <w:right w:w="108" w:type="dxa"/>
          </w:tblCellMar>
          <w:tblLook w:val="04A0"/>
        </w:tblPrEx>
        <w:tc>
          <w:tcPr>
            <w:tcW w:w="1787" w:type="dxa"/>
          </w:tcPr>
          <w:p w:rsidR="009F36CD" w:rsidRPr="00A613F7" w:rsidP="00FA2BC3" w14:paraId="7F034025" w14:textId="46EB9F0A">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Greenhouse gases</w:t>
            </w:r>
          </w:p>
        </w:tc>
        <w:tc>
          <w:tcPr>
            <w:tcW w:w="12608" w:type="dxa"/>
          </w:tcPr>
          <w:p w:rsidR="009F36CD" w:rsidRPr="00A613F7" w:rsidP="00FA2BC3" w14:paraId="7E59EFBE" w14:textId="77777777">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General requirements:</w:t>
            </w:r>
          </w:p>
          <w:p w:rsidR="009F36CD" w:rsidRPr="00A613F7" w:rsidP="00B40C05" w14:paraId="3AC0DA7B" w14:textId="1067356A">
            <w:pPr>
              <w:pStyle w:val="TableSubbullet"/>
              <w:numPr>
                <w:ilvl w:val="1"/>
                <w:numId w:val="12"/>
              </w:numPr>
              <w:suppressAutoHyphens/>
              <w:spacing w:before="40" w:after="40" w:line="220" w:lineRule="atLeast"/>
              <w:ind w:left="567" w:hanging="283"/>
              <w:rPr>
                <w:rFonts w:ascii="Arial" w:eastAsia="Times New Roman" w:hAnsi="Arial" w:cs="Times New Roman"/>
                <w:sz w:val="18"/>
                <w:szCs w:val="20"/>
                <w:lang w:val="en-AU" w:eastAsia="en-US" w:bidi="ar-SA"/>
              </w:rPr>
            </w:pPr>
            <w:r w:rsidRPr="00A613F7">
              <w:rPr>
                <w:rFonts w:ascii="Arial" w:eastAsia="Times New Roman" w:hAnsi="Arial" w:cs="Times New Roman"/>
                <w:sz w:val="18"/>
                <w:szCs w:val="20"/>
                <w:lang w:val="en-AU" w:eastAsia="en-US" w:bidi="ar-SA"/>
              </w:rPr>
              <w:t>Record fuel and e</w:t>
            </w:r>
            <w:r w:rsidRPr="00A613F7">
              <w:rPr>
                <w:rFonts w:ascii="Arial" w:eastAsia="Times New Roman" w:hAnsi="Arial" w:cs="Times New Roman"/>
                <w:sz w:val="18"/>
                <w:szCs w:val="20"/>
                <w:lang w:val="en-AU" w:eastAsia="en-US" w:bidi="ar-SA"/>
              </w:rPr>
              <w:t xml:space="preserve">nergy consumption and </w:t>
            </w:r>
            <w:r w:rsidRPr="00A613F7">
              <w:rPr>
                <w:rFonts w:ascii="Arial" w:eastAsia="Times New Roman" w:hAnsi="Arial" w:cs="Times New Roman"/>
                <w:sz w:val="18"/>
                <w:szCs w:val="20"/>
                <w:lang w:val="en-AU" w:eastAsia="en-US" w:bidi="ar-SA"/>
              </w:rPr>
              <w:t xml:space="preserve">estimate </w:t>
            </w:r>
            <w:r w:rsidRPr="00A613F7">
              <w:rPr>
                <w:rFonts w:ascii="Arial" w:eastAsia="Times New Roman" w:hAnsi="Arial" w:cs="Times New Roman"/>
                <w:sz w:val="18"/>
                <w:szCs w:val="20"/>
                <w:lang w:val="en-AU" w:eastAsia="en-US" w:bidi="ar-SA"/>
              </w:rPr>
              <w:t xml:space="preserve">greenhouse gas </w:t>
            </w:r>
            <w:r w:rsidRPr="00A613F7">
              <w:rPr>
                <w:rFonts w:ascii="Arial" w:eastAsia="Times New Roman" w:hAnsi="Arial" w:cs="Times New Roman"/>
                <w:sz w:val="18"/>
                <w:szCs w:val="20"/>
                <w:lang w:val="en-AU" w:eastAsia="en-US" w:bidi="ar-SA"/>
              </w:rPr>
              <w:t>emissions</w:t>
            </w:r>
            <w:r w:rsidRPr="00A613F7">
              <w:rPr>
                <w:rFonts w:ascii="Arial" w:eastAsia="Times New Roman" w:hAnsi="Arial" w:cs="Times New Roman"/>
                <w:sz w:val="18"/>
                <w:szCs w:val="20"/>
                <w:lang w:val="en-AU" w:eastAsia="en-US" w:bidi="ar-SA"/>
              </w:rPr>
              <w:t xml:space="preserve"> throughout the project</w:t>
            </w:r>
            <w:r w:rsidRPr="00A613F7">
              <w:rPr>
                <w:rFonts w:ascii="Arial" w:eastAsia="Times New Roman" w:hAnsi="Arial" w:cs="Times New Roman"/>
                <w:sz w:val="18"/>
                <w:szCs w:val="20"/>
                <w:lang w:val="en-AU" w:eastAsia="en-US" w:bidi="ar-SA"/>
              </w:rPr>
              <w:t xml:space="preserve"> phases (and </w:t>
            </w:r>
            <w:r w:rsidRPr="00A613F7">
              <w:rPr>
                <w:rFonts w:ascii="Arial" w:eastAsia="Times New Roman" w:hAnsi="Arial" w:cs="Times New Roman"/>
                <w:sz w:val="18"/>
                <w:szCs w:val="20"/>
                <w:lang w:val="en-AU" w:eastAsia="en-US" w:bidi="ar-SA"/>
              </w:rPr>
              <w:t>identify opportunities to reduce energy consumption and greenhouse gas emissions</w:t>
            </w:r>
            <w:r w:rsidRPr="00A613F7">
              <w:rPr>
                <w:rFonts w:ascii="Arial" w:eastAsia="Times New Roman" w:hAnsi="Arial" w:cs="Times New Roman"/>
                <w:sz w:val="18"/>
                <w:szCs w:val="20"/>
                <w:lang w:val="en-AU" w:eastAsia="en-US" w:bidi="ar-SA"/>
              </w:rPr>
              <w:t>)</w:t>
            </w:r>
            <w:r w:rsidRPr="00A613F7" w:rsidR="0066316C">
              <w:rPr>
                <w:rFonts w:ascii="Arial" w:eastAsia="Times New Roman" w:hAnsi="Arial" w:cs="Times New Roman"/>
                <w:sz w:val="18"/>
                <w:szCs w:val="20"/>
                <w:lang w:val="en-AU" w:eastAsia="en-US" w:bidi="ar-SA"/>
              </w:rPr>
              <w:t xml:space="preserve"> (I1)</w:t>
            </w:r>
            <w:r w:rsidRPr="00A613F7">
              <w:rPr>
                <w:rFonts w:ascii="Arial" w:eastAsia="Times New Roman" w:hAnsi="Arial" w:cs="Times New Roman"/>
                <w:sz w:val="18"/>
                <w:szCs w:val="20"/>
                <w:lang w:val="en-AU" w:eastAsia="en-US" w:bidi="ar-SA"/>
              </w:rPr>
              <w:t xml:space="preserve">. </w:t>
            </w:r>
          </w:p>
        </w:tc>
      </w:tr>
    </w:tbl>
    <w:p w:rsidR="00464B69" w14:paraId="518247FB" w14:textId="77777777">
      <w:r>
        <w:br w:type="page"/>
      </w: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1787"/>
        <w:gridCol w:w="12608"/>
      </w:tblGrid>
      <w:tr w14:paraId="736D1F5A" w14:textId="77777777" w:rsidTr="007772C6">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blHeader/>
        </w:trPr>
        <w:tc>
          <w:tcPr>
            <w:tcW w:w="1787" w:type="dxa"/>
            <w:shd w:val="clear" w:color="auto" w:fill="9B890F"/>
            <w:hideMark/>
          </w:tcPr>
          <w:p w:rsidR="00464B69" w:rsidRPr="00F42692" w:rsidP="007772C6" w14:paraId="50EC4AC4" w14:textId="77777777">
            <w:pPr>
              <w:pStyle w:val="TableText"/>
              <w:spacing w:before="60" w:after="60" w:line="250" w:lineRule="exact"/>
              <w:rPr>
                <w:rFonts w:asciiTheme="minorHAnsi" w:eastAsiaTheme="minorHAnsi" w:hAnsiTheme="minorHAnsi" w:cstheme="minorBidi"/>
                <w:b/>
                <w:color w:val="FFFFFF" w:themeColor="background1"/>
                <w:sz w:val="18"/>
                <w:szCs w:val="14"/>
                <w:lang w:val="en-AU" w:eastAsia="en-US" w:bidi="ar-SA"/>
              </w:rPr>
            </w:pPr>
            <w:r w:rsidRPr="00F42692">
              <w:rPr>
                <w:rFonts w:asciiTheme="minorHAnsi" w:eastAsiaTheme="minorHAnsi" w:hAnsiTheme="minorHAnsi" w:cstheme="minorBidi"/>
                <w:b/>
                <w:color w:val="FFFFFF" w:themeColor="background1"/>
                <w:sz w:val="18"/>
                <w:szCs w:val="14"/>
                <w:lang w:val="en-AU" w:eastAsia="en-US" w:bidi="ar-SA"/>
              </w:rPr>
              <w:t>Environmental aspect</w:t>
            </w:r>
          </w:p>
        </w:tc>
        <w:tc>
          <w:tcPr>
            <w:tcW w:w="12608" w:type="dxa"/>
            <w:shd w:val="clear" w:color="auto" w:fill="9B890F"/>
            <w:hideMark/>
          </w:tcPr>
          <w:p w:rsidR="00464B69" w:rsidRPr="00F42692" w:rsidP="007772C6" w14:paraId="13FD31D3" w14:textId="77777777">
            <w:pPr>
              <w:pStyle w:val="TableText"/>
              <w:spacing w:before="60" w:after="60" w:line="250" w:lineRule="exact"/>
              <w:jc w:val="center"/>
              <w:rPr>
                <w:rFonts w:asciiTheme="minorHAnsi" w:eastAsiaTheme="minorHAnsi" w:hAnsiTheme="minorHAnsi" w:cstheme="minorBidi"/>
                <w:b/>
                <w:color w:val="FFFFFF" w:themeColor="background1"/>
                <w:sz w:val="18"/>
                <w:szCs w:val="14"/>
                <w:lang w:val="en-AU" w:eastAsia="en-US" w:bidi="ar-SA"/>
              </w:rPr>
            </w:pPr>
            <w:r w:rsidRPr="00F42692">
              <w:rPr>
                <w:rFonts w:asciiTheme="minorHAnsi" w:eastAsiaTheme="minorHAnsi" w:hAnsiTheme="minorHAnsi" w:cstheme="minorBidi"/>
                <w:b/>
                <w:color w:val="FFFFFF" w:themeColor="background1"/>
                <w:sz w:val="18"/>
                <w:szCs w:val="14"/>
                <w:lang w:val="en-AU" w:eastAsia="en-US" w:bidi="ar-SA"/>
              </w:rPr>
              <w:t>Monitoring program (related key indicators in parentheses; refer to Table 12.6)</w:t>
            </w:r>
          </w:p>
        </w:tc>
      </w:tr>
      <w:tr w14:paraId="7B7278F0" w14:textId="0DD05C2F" w:rsidTr="00B40C05">
        <w:tblPrEx>
          <w:tblW w:w="0" w:type="auto"/>
          <w:tblInd w:w="0" w:type="dxa"/>
          <w:tblCellMar>
            <w:top w:w="0" w:type="dxa"/>
            <w:left w:w="108" w:type="dxa"/>
            <w:bottom w:w="0" w:type="dxa"/>
            <w:right w:w="108" w:type="dxa"/>
          </w:tblCellMar>
          <w:tblLook w:val="04A0"/>
        </w:tblPrEx>
        <w:tc>
          <w:tcPr>
            <w:tcW w:w="1787" w:type="dxa"/>
          </w:tcPr>
          <w:p w:rsidR="009F36CD" w:rsidRPr="00A613F7" w:rsidP="00FA2BC3" w14:paraId="33D31C79" w14:textId="235A256C">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 xml:space="preserve">Noise and vibration </w:t>
            </w:r>
          </w:p>
        </w:tc>
        <w:tc>
          <w:tcPr>
            <w:tcW w:w="12608" w:type="dxa"/>
          </w:tcPr>
          <w:p w:rsidR="000F1D87" w:rsidRPr="00A613F7" w:rsidP="000932DC" w14:paraId="06CE4DD3" w14:textId="338C53AC">
            <w:pPr>
              <w:pStyle w:val="TableBullet"/>
              <w:numPr>
                <w:ilvl w:val="0"/>
                <w:numId w:val="28"/>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General requirements:</w:t>
            </w:r>
          </w:p>
          <w:p w:rsidR="009F36CD" w:rsidRPr="00A613F7" w:rsidP="000932DC" w14:paraId="34EE069F" w14:textId="2589BB1A">
            <w:pPr>
              <w:pStyle w:val="TableSubbullet"/>
              <w:numPr>
                <w:ilvl w:val="1"/>
                <w:numId w:val="28"/>
              </w:numPr>
              <w:suppressAutoHyphens/>
              <w:spacing w:before="40" w:after="40" w:line="220" w:lineRule="atLeast"/>
              <w:ind w:left="567" w:hanging="283"/>
              <w:rPr>
                <w:rFonts w:ascii="Arial" w:eastAsia="Times New Roman" w:hAnsi="Arial" w:cs="Times New Roman"/>
                <w:sz w:val="18"/>
                <w:szCs w:val="20"/>
                <w:lang w:val="en-AU" w:eastAsia="en-US" w:bidi="ar-SA"/>
              </w:rPr>
            </w:pPr>
            <w:r w:rsidRPr="00A613F7">
              <w:rPr>
                <w:rFonts w:ascii="Arial" w:eastAsia="Times New Roman" w:hAnsi="Arial" w:cs="Times New Roman"/>
                <w:sz w:val="18"/>
                <w:szCs w:val="20"/>
                <w:lang w:val="en-AU" w:eastAsia="en-US" w:bidi="ar-SA"/>
              </w:rPr>
              <w:t xml:space="preserve">Noise </w:t>
            </w:r>
            <w:r w:rsidRPr="00A613F7" w:rsidR="000F1D87">
              <w:rPr>
                <w:rFonts w:ascii="Arial" w:eastAsia="Times New Roman" w:hAnsi="Arial" w:cs="Times New Roman"/>
                <w:sz w:val="18"/>
                <w:szCs w:val="20"/>
                <w:lang w:val="en-AU" w:eastAsia="en-US" w:bidi="ar-SA"/>
              </w:rPr>
              <w:t xml:space="preserve">emission </w:t>
            </w:r>
            <w:r w:rsidRPr="00A613F7">
              <w:rPr>
                <w:rFonts w:ascii="Arial" w:eastAsia="Times New Roman" w:hAnsi="Arial" w:cs="Times New Roman"/>
                <w:sz w:val="18"/>
                <w:szCs w:val="20"/>
                <w:lang w:val="en-AU" w:eastAsia="en-US" w:bidi="ar-SA"/>
              </w:rPr>
              <w:t>testing of selected fixed and mobile equipment at commissioning or commencement of construction</w:t>
            </w:r>
            <w:r w:rsidRPr="00A613F7" w:rsidR="000F1D87">
              <w:rPr>
                <w:rFonts w:ascii="Arial" w:eastAsia="Times New Roman" w:hAnsi="Arial" w:cs="Times New Roman"/>
                <w:sz w:val="18"/>
                <w:szCs w:val="20"/>
                <w:lang w:val="en-AU" w:eastAsia="en-US" w:bidi="ar-SA"/>
              </w:rPr>
              <w:t xml:space="preserve"> and targeted checks</w:t>
            </w:r>
            <w:r w:rsidRPr="00A613F7">
              <w:rPr>
                <w:rFonts w:ascii="Arial" w:eastAsia="Times New Roman" w:hAnsi="Arial" w:cs="Times New Roman"/>
                <w:sz w:val="18"/>
                <w:szCs w:val="20"/>
                <w:lang w:val="en-AU" w:eastAsia="en-US" w:bidi="ar-SA"/>
              </w:rPr>
              <w:t xml:space="preserve"> </w:t>
            </w:r>
            <w:r w:rsidRPr="00A613F7" w:rsidR="000F1D87">
              <w:rPr>
                <w:rFonts w:ascii="Arial" w:eastAsia="Times New Roman" w:hAnsi="Arial" w:cs="Times New Roman"/>
                <w:sz w:val="18"/>
                <w:szCs w:val="20"/>
                <w:lang w:val="en-AU" w:eastAsia="en-US" w:bidi="ar-SA"/>
              </w:rPr>
              <w:t xml:space="preserve">in construction and operations </w:t>
            </w:r>
            <w:r w:rsidRPr="00A613F7">
              <w:rPr>
                <w:rFonts w:ascii="Arial" w:eastAsia="Times New Roman" w:hAnsi="Arial" w:cs="Times New Roman"/>
                <w:sz w:val="18"/>
                <w:szCs w:val="20"/>
                <w:lang w:val="en-AU" w:eastAsia="en-US" w:bidi="ar-SA"/>
              </w:rPr>
              <w:t>to confirm whether plant noise levels conform to design specifications and are in line with noise data used in the noise model, and to check whether operations can be implemented to achieve NIRV-recommended noise levels</w:t>
            </w:r>
            <w:r w:rsidRPr="00A613F7" w:rsidR="007968AC">
              <w:rPr>
                <w:rFonts w:ascii="Arial" w:eastAsia="Times New Roman" w:hAnsi="Arial" w:cs="Times New Roman"/>
                <w:sz w:val="18"/>
                <w:szCs w:val="20"/>
                <w:lang w:val="en-AU" w:eastAsia="en-US" w:bidi="ar-SA"/>
              </w:rPr>
              <w:t xml:space="preserve"> (I29)</w:t>
            </w:r>
            <w:r w:rsidRPr="00A613F7">
              <w:rPr>
                <w:rFonts w:ascii="Arial" w:eastAsia="Times New Roman" w:hAnsi="Arial" w:cs="Times New Roman"/>
                <w:sz w:val="18"/>
                <w:szCs w:val="20"/>
                <w:lang w:val="en-AU" w:eastAsia="en-US" w:bidi="ar-SA"/>
              </w:rPr>
              <w:t>.</w:t>
            </w:r>
          </w:p>
          <w:p w:rsidR="000F1D87" w:rsidRPr="00A613F7" w:rsidP="000932DC" w14:paraId="267DE15F" w14:textId="55C66EFD">
            <w:pPr>
              <w:pStyle w:val="TableSubbullet"/>
              <w:numPr>
                <w:ilvl w:val="1"/>
                <w:numId w:val="28"/>
              </w:numPr>
              <w:suppressAutoHyphens/>
              <w:spacing w:before="40" w:after="40" w:line="220" w:lineRule="atLeast"/>
              <w:ind w:left="567" w:hanging="283"/>
              <w:rPr>
                <w:rFonts w:ascii="Arial" w:eastAsia="Times New Roman" w:hAnsi="Arial" w:cs="Times New Roman"/>
                <w:sz w:val="18"/>
                <w:szCs w:val="20"/>
                <w:lang w:val="en-AU" w:eastAsia="en-US" w:bidi="ar-SA"/>
              </w:rPr>
            </w:pPr>
            <w:r w:rsidRPr="00A613F7">
              <w:rPr>
                <w:rFonts w:ascii="Arial" w:eastAsia="Times New Roman" w:hAnsi="Arial" w:cs="Times New Roman"/>
                <w:sz w:val="18"/>
                <w:szCs w:val="20"/>
                <w:lang w:val="en-AU" w:eastAsia="en-US" w:bidi="ar-SA"/>
              </w:rPr>
              <w:t>Undertake a</w:t>
            </w:r>
            <w:r w:rsidRPr="00A613F7">
              <w:rPr>
                <w:rFonts w:ascii="Arial" w:eastAsia="Times New Roman" w:hAnsi="Arial" w:cs="Times New Roman"/>
                <w:sz w:val="18"/>
                <w:szCs w:val="20"/>
                <w:lang w:val="en-AU" w:eastAsia="en-US" w:bidi="ar-SA"/>
              </w:rPr>
              <w:t xml:space="preserve">ttended </w:t>
            </w:r>
            <w:r w:rsidRPr="00A613F7" w:rsidR="009B3065">
              <w:rPr>
                <w:rFonts w:ascii="Arial" w:eastAsia="Times New Roman" w:hAnsi="Arial" w:cs="Times New Roman"/>
                <w:sz w:val="18"/>
                <w:szCs w:val="20"/>
                <w:lang w:val="en-AU" w:eastAsia="en-US" w:bidi="ar-SA"/>
              </w:rPr>
              <w:t>(</w:t>
            </w:r>
            <w:r w:rsidRPr="00A613F7" w:rsidR="004D091E">
              <w:rPr>
                <w:rFonts w:ascii="Arial" w:eastAsia="Times New Roman" w:hAnsi="Arial" w:cs="Times New Roman"/>
                <w:sz w:val="18"/>
                <w:szCs w:val="20"/>
                <w:lang w:val="en-AU" w:eastAsia="en-US" w:bidi="ar-SA"/>
              </w:rPr>
              <w:t xml:space="preserve">where </w:t>
            </w:r>
            <w:r w:rsidRPr="00A613F7" w:rsidR="009B3065">
              <w:rPr>
                <w:rFonts w:ascii="Arial" w:eastAsia="Times New Roman" w:hAnsi="Arial" w:cs="Times New Roman"/>
                <w:sz w:val="18"/>
                <w:szCs w:val="20"/>
                <w:lang w:val="en-AU" w:eastAsia="en-US" w:bidi="ar-SA"/>
              </w:rPr>
              <w:t xml:space="preserve">personnel attend the monitoring event) </w:t>
            </w:r>
            <w:r w:rsidRPr="00A613F7">
              <w:rPr>
                <w:rFonts w:ascii="Arial" w:eastAsia="Times New Roman" w:hAnsi="Arial" w:cs="Times New Roman"/>
                <w:sz w:val="18"/>
                <w:szCs w:val="20"/>
                <w:lang w:val="en-AU" w:eastAsia="en-US" w:bidi="ar-SA"/>
              </w:rPr>
              <w:t xml:space="preserve">and unattended </w:t>
            </w:r>
            <w:r w:rsidRPr="00A613F7" w:rsidR="004D091E">
              <w:rPr>
                <w:rFonts w:ascii="Arial" w:eastAsia="Times New Roman" w:hAnsi="Arial" w:cs="Times New Roman"/>
                <w:sz w:val="18"/>
                <w:szCs w:val="20"/>
                <w:lang w:val="en-AU" w:eastAsia="en-US" w:bidi="ar-SA"/>
              </w:rPr>
              <w:t xml:space="preserve">(where personnel do not attend the monitoring event) </w:t>
            </w:r>
            <w:r w:rsidRPr="00A613F7">
              <w:rPr>
                <w:rFonts w:ascii="Arial" w:eastAsia="Times New Roman" w:hAnsi="Arial" w:cs="Times New Roman"/>
                <w:sz w:val="18"/>
                <w:szCs w:val="20"/>
                <w:lang w:val="en-AU" w:eastAsia="en-US" w:bidi="ar-SA"/>
              </w:rPr>
              <w:t>monitoring of ambient noise levels taken during day, evening and night periods to determine the noise levels due to site activity at the worst-affected noise-sensitive receptors</w:t>
            </w:r>
            <w:r w:rsidRPr="00A613F7" w:rsidR="000079D8">
              <w:rPr>
                <w:rFonts w:ascii="Arial" w:eastAsia="Times New Roman" w:hAnsi="Arial" w:cs="Times New Roman"/>
                <w:sz w:val="18"/>
                <w:szCs w:val="20"/>
                <w:lang w:val="en-AU" w:eastAsia="en-US" w:bidi="ar-SA"/>
              </w:rPr>
              <w:t xml:space="preserve"> (I30, I32, I33)</w:t>
            </w:r>
            <w:r w:rsidRPr="00A613F7">
              <w:rPr>
                <w:rFonts w:ascii="Arial" w:eastAsia="Times New Roman" w:hAnsi="Arial" w:cs="Times New Roman"/>
                <w:sz w:val="18"/>
                <w:szCs w:val="20"/>
                <w:lang w:val="en-AU" w:eastAsia="en-US" w:bidi="ar-SA"/>
              </w:rPr>
              <w:t>.</w:t>
            </w:r>
          </w:p>
          <w:p w:rsidR="000932DC" w:rsidRPr="00A613F7" w:rsidP="000932DC" w14:paraId="0008C78F" w14:textId="4A5299D5">
            <w:pPr>
              <w:pStyle w:val="TableSubbullet"/>
              <w:numPr>
                <w:ilvl w:val="1"/>
                <w:numId w:val="28"/>
              </w:numPr>
              <w:suppressAutoHyphens/>
              <w:spacing w:before="40" w:after="40" w:line="220" w:lineRule="atLeast"/>
              <w:ind w:left="567" w:hanging="283"/>
              <w:rPr>
                <w:rFonts w:ascii="Arial" w:eastAsia="Times New Roman" w:hAnsi="Arial" w:cs="Times New Roman"/>
                <w:sz w:val="18"/>
                <w:szCs w:val="20"/>
                <w:lang w:val="en-AU" w:eastAsia="en-US" w:bidi="ar-SA"/>
              </w:rPr>
            </w:pPr>
            <w:r w:rsidRPr="00A613F7">
              <w:rPr>
                <w:rFonts w:ascii="Arial" w:eastAsia="Times New Roman" w:hAnsi="Arial" w:cs="Times New Roman"/>
                <w:sz w:val="18"/>
                <w:szCs w:val="20"/>
                <w:lang w:val="en-AU" w:eastAsia="en-US" w:bidi="ar-SA"/>
              </w:rPr>
              <w:t>Record meteorological conditions in project area</w:t>
            </w:r>
            <w:r w:rsidRPr="00A613F7" w:rsidR="000079D8">
              <w:rPr>
                <w:rFonts w:ascii="Arial" w:eastAsia="Times New Roman" w:hAnsi="Arial" w:cs="Times New Roman"/>
                <w:sz w:val="18"/>
                <w:szCs w:val="20"/>
                <w:lang w:val="en-AU" w:eastAsia="en-US" w:bidi="ar-SA"/>
              </w:rPr>
              <w:t xml:space="preserve"> (I1)</w:t>
            </w:r>
            <w:r w:rsidRPr="00A613F7">
              <w:rPr>
                <w:rFonts w:ascii="Arial" w:eastAsia="Times New Roman" w:hAnsi="Arial" w:cs="Times New Roman"/>
                <w:sz w:val="18"/>
                <w:szCs w:val="20"/>
                <w:lang w:val="en-AU" w:eastAsia="en-US" w:bidi="ar-SA"/>
              </w:rPr>
              <w:t>.</w:t>
            </w:r>
          </w:p>
          <w:p w:rsidR="000932DC" w:rsidRPr="00A613F7" w:rsidP="002034DC" w14:paraId="046EB2F4" w14:textId="7E0853FB">
            <w:pPr>
              <w:pStyle w:val="TableSubbullet"/>
              <w:numPr>
                <w:ilvl w:val="1"/>
                <w:numId w:val="28"/>
              </w:numPr>
              <w:suppressAutoHyphens/>
              <w:spacing w:before="40" w:after="40" w:line="220" w:lineRule="atLeast"/>
              <w:ind w:left="567" w:hanging="283"/>
              <w:rPr>
                <w:rFonts w:ascii="Arial" w:eastAsia="Times New Roman" w:hAnsi="Arial" w:cs="Times New Roman"/>
                <w:sz w:val="18"/>
                <w:szCs w:val="20"/>
                <w:lang w:val="en-AU" w:eastAsia="en-US" w:bidi="ar-SA"/>
              </w:rPr>
            </w:pPr>
            <w:r w:rsidRPr="00A613F7">
              <w:rPr>
                <w:rFonts w:ascii="Arial" w:eastAsia="Times New Roman" w:hAnsi="Arial" w:cs="Times New Roman"/>
                <w:sz w:val="18"/>
                <w:szCs w:val="20"/>
                <w:lang w:val="en-AU" w:eastAsia="en-US" w:bidi="ar-SA"/>
              </w:rPr>
              <w:t>Record complaints and responses in accordance with the complaints handling policy and procedure; determine if further noise monitoring needed outside the scheduled noise monitoring periods</w:t>
            </w:r>
            <w:r w:rsidRPr="00A613F7" w:rsidR="000079D8">
              <w:rPr>
                <w:rFonts w:ascii="Arial" w:eastAsia="Times New Roman" w:hAnsi="Arial" w:cs="Times New Roman"/>
                <w:sz w:val="18"/>
                <w:szCs w:val="20"/>
                <w:lang w:val="en-AU" w:eastAsia="en-US" w:bidi="ar-SA"/>
              </w:rPr>
              <w:t xml:space="preserve"> (I32, I33)</w:t>
            </w:r>
            <w:r w:rsidRPr="00A613F7">
              <w:rPr>
                <w:rFonts w:ascii="Arial" w:eastAsia="Times New Roman" w:hAnsi="Arial" w:cs="Times New Roman"/>
                <w:sz w:val="18"/>
                <w:szCs w:val="20"/>
                <w:lang w:val="en-AU" w:eastAsia="en-US" w:bidi="ar-SA"/>
              </w:rPr>
              <w:t>.</w:t>
            </w:r>
          </w:p>
          <w:p w:rsidR="000F1D87" w:rsidRPr="00A613F7" w:rsidP="000932DC" w14:paraId="7CB3B98F" w14:textId="2A6C9D5E">
            <w:pPr>
              <w:pStyle w:val="TableBullet"/>
              <w:numPr>
                <w:ilvl w:val="0"/>
                <w:numId w:val="28"/>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Specific requirements and timing:</w:t>
            </w:r>
          </w:p>
          <w:p w:rsidR="000F1D87" w:rsidRPr="00A613F7" w:rsidP="000932DC" w14:paraId="73B65E84" w14:textId="001B1741">
            <w:pPr>
              <w:pStyle w:val="TableSubbullet"/>
              <w:numPr>
                <w:ilvl w:val="1"/>
                <w:numId w:val="28"/>
              </w:numPr>
              <w:suppressAutoHyphens/>
              <w:spacing w:before="40" w:after="40" w:line="220" w:lineRule="atLeast"/>
              <w:ind w:left="567" w:hanging="283"/>
              <w:rPr>
                <w:rFonts w:ascii="Arial" w:eastAsia="Times New Roman" w:hAnsi="Arial" w:cs="Times New Roman"/>
                <w:sz w:val="18"/>
                <w:szCs w:val="20"/>
                <w:lang w:val="en-AU" w:eastAsia="en-US" w:bidi="ar-SA"/>
              </w:rPr>
            </w:pPr>
            <w:r w:rsidRPr="00A613F7">
              <w:rPr>
                <w:rFonts w:ascii="Arial" w:eastAsia="Times New Roman" w:hAnsi="Arial" w:cs="Times New Roman"/>
                <w:sz w:val="18"/>
                <w:szCs w:val="20"/>
                <w:lang w:val="en-AU" w:eastAsia="en-US" w:bidi="ar-SA"/>
              </w:rPr>
              <w:t>Annual noise testing of selected fixed and mobile equipment to confirm whether actual noise emission levels conform to design specifications and are in line with noise used in the noise model</w:t>
            </w:r>
            <w:r w:rsidRPr="00A613F7" w:rsidR="00666047">
              <w:rPr>
                <w:rFonts w:ascii="Arial" w:eastAsia="Times New Roman" w:hAnsi="Arial" w:cs="Times New Roman"/>
                <w:sz w:val="18"/>
                <w:szCs w:val="20"/>
                <w:lang w:val="en-AU" w:eastAsia="en-US" w:bidi="ar-SA"/>
              </w:rPr>
              <w:t xml:space="preserve"> (I29)</w:t>
            </w:r>
            <w:r w:rsidRPr="00A613F7">
              <w:rPr>
                <w:rFonts w:ascii="Arial" w:eastAsia="Times New Roman" w:hAnsi="Arial" w:cs="Times New Roman"/>
                <w:sz w:val="18"/>
                <w:szCs w:val="20"/>
                <w:lang w:val="en-AU" w:eastAsia="en-US" w:bidi="ar-SA"/>
              </w:rPr>
              <w:t>.</w:t>
            </w:r>
          </w:p>
          <w:p w:rsidR="000F1D87" w:rsidRPr="00A613F7" w:rsidP="00B40C05" w14:paraId="5CCC15F0" w14:textId="043D8B8B">
            <w:pPr>
              <w:pStyle w:val="TableSubbullet"/>
              <w:numPr>
                <w:ilvl w:val="1"/>
                <w:numId w:val="28"/>
              </w:numPr>
              <w:suppressAutoHyphens/>
              <w:spacing w:before="40" w:after="40" w:line="220" w:lineRule="atLeast"/>
              <w:ind w:left="567" w:hanging="283"/>
              <w:rPr>
                <w:rFonts w:ascii="Arial" w:eastAsia="Times New Roman" w:hAnsi="Arial" w:cs="Times New Roman"/>
                <w:sz w:val="18"/>
                <w:szCs w:val="20"/>
                <w:lang w:val="en-AU" w:eastAsia="en-US" w:bidi="ar-SA"/>
              </w:rPr>
            </w:pPr>
            <w:r w:rsidRPr="00A613F7">
              <w:rPr>
                <w:rFonts w:ascii="Arial" w:eastAsia="Times New Roman" w:hAnsi="Arial" w:cs="Times New Roman"/>
                <w:sz w:val="18"/>
                <w:szCs w:val="20"/>
                <w:lang w:val="en-AU" w:eastAsia="en-US" w:bidi="ar-SA"/>
              </w:rPr>
              <w:t>Attended monitoring of ambient noise on at least three occasions during the first 14 days of construction</w:t>
            </w:r>
            <w:r w:rsidRPr="00A613F7">
              <w:rPr>
                <w:rFonts w:ascii="Arial" w:eastAsia="Times New Roman" w:hAnsi="Arial" w:cs="Times New Roman"/>
                <w:sz w:val="18"/>
                <w:szCs w:val="20"/>
                <w:lang w:val="en-AU" w:eastAsia="en-US" w:bidi="ar-SA"/>
              </w:rPr>
              <w:t xml:space="preserve">; </w:t>
            </w:r>
            <w:r w:rsidRPr="00A613F7">
              <w:rPr>
                <w:rFonts w:ascii="Arial" w:eastAsia="Times New Roman" w:hAnsi="Arial" w:cs="Times New Roman"/>
                <w:sz w:val="18"/>
                <w:szCs w:val="20"/>
                <w:lang w:val="en-AU" w:eastAsia="en-US" w:bidi="ar-SA"/>
              </w:rPr>
              <w:t>at least two-monthly during construction</w:t>
            </w:r>
            <w:r w:rsidRPr="00A613F7">
              <w:rPr>
                <w:rFonts w:ascii="Arial" w:eastAsia="Times New Roman" w:hAnsi="Arial" w:cs="Times New Roman"/>
                <w:sz w:val="18"/>
                <w:szCs w:val="20"/>
                <w:lang w:val="en-AU" w:eastAsia="en-US" w:bidi="ar-SA"/>
              </w:rPr>
              <w:t>; and at least annually during active mining</w:t>
            </w:r>
            <w:r w:rsidRPr="00A613F7" w:rsidR="00666047">
              <w:rPr>
                <w:rFonts w:ascii="Arial" w:eastAsia="Times New Roman" w:hAnsi="Arial" w:cs="Times New Roman"/>
                <w:sz w:val="18"/>
                <w:szCs w:val="20"/>
                <w:lang w:val="en-AU" w:eastAsia="en-US" w:bidi="ar-SA"/>
              </w:rPr>
              <w:t xml:space="preserve"> (I30, I32, I33)</w:t>
            </w:r>
            <w:r w:rsidRPr="00A613F7">
              <w:rPr>
                <w:rFonts w:ascii="Arial" w:eastAsia="Times New Roman" w:hAnsi="Arial" w:cs="Times New Roman"/>
                <w:sz w:val="18"/>
                <w:szCs w:val="20"/>
                <w:lang w:val="en-AU" w:eastAsia="en-US" w:bidi="ar-SA"/>
              </w:rPr>
              <w:t>.</w:t>
            </w:r>
          </w:p>
          <w:p w:rsidR="000932DC" w:rsidRPr="00A613F7" w:rsidP="000932DC" w14:paraId="2D977953" w14:textId="481F040D">
            <w:pPr>
              <w:pStyle w:val="TableSubbullet"/>
              <w:numPr>
                <w:ilvl w:val="1"/>
                <w:numId w:val="28"/>
              </w:numPr>
              <w:suppressAutoHyphens/>
              <w:spacing w:before="40" w:after="40" w:line="220" w:lineRule="atLeast"/>
              <w:ind w:left="567" w:hanging="283"/>
              <w:rPr>
                <w:rFonts w:ascii="Arial" w:eastAsia="Times New Roman" w:hAnsi="Arial" w:cs="Times New Roman"/>
                <w:sz w:val="18"/>
                <w:szCs w:val="20"/>
                <w:lang w:val="en-AU" w:eastAsia="en-US" w:bidi="ar-SA"/>
              </w:rPr>
            </w:pPr>
            <w:r w:rsidRPr="00A613F7">
              <w:rPr>
                <w:rFonts w:ascii="Arial" w:eastAsia="Times New Roman" w:hAnsi="Arial" w:cs="Times New Roman"/>
                <w:sz w:val="18"/>
                <w:szCs w:val="20"/>
                <w:lang w:val="en-AU" w:eastAsia="en-US" w:bidi="ar-SA"/>
              </w:rPr>
              <w:t xml:space="preserve">Unattended monitoring </w:t>
            </w:r>
            <w:r w:rsidRPr="00A613F7">
              <w:rPr>
                <w:rFonts w:ascii="Arial" w:eastAsia="Times New Roman" w:hAnsi="Arial" w:cs="Times New Roman"/>
                <w:sz w:val="18"/>
                <w:szCs w:val="20"/>
                <w:lang w:val="en-AU" w:eastAsia="en-US" w:bidi="ar-SA"/>
              </w:rPr>
              <w:t xml:space="preserve">including </w:t>
            </w:r>
            <w:r w:rsidRPr="00A613F7">
              <w:rPr>
                <w:rFonts w:ascii="Arial" w:eastAsia="Times New Roman" w:hAnsi="Arial" w:cs="Times New Roman"/>
                <w:sz w:val="18"/>
                <w:szCs w:val="20"/>
                <w:lang w:val="en-AU" w:eastAsia="en-US" w:bidi="ar-SA"/>
              </w:rPr>
              <w:t>s</w:t>
            </w:r>
            <w:r w:rsidRPr="00A613F7" w:rsidR="009F36CD">
              <w:rPr>
                <w:rFonts w:ascii="Arial" w:eastAsia="Times New Roman" w:hAnsi="Arial" w:cs="Times New Roman"/>
                <w:sz w:val="18"/>
                <w:szCs w:val="20"/>
                <w:lang w:val="en-AU" w:eastAsia="en-US" w:bidi="ar-SA"/>
              </w:rPr>
              <w:t>even-day surveys conducted at six locations during the first three months following commencement of construction (one survey per month during each of the first three months)</w:t>
            </w:r>
            <w:r w:rsidRPr="00A613F7">
              <w:rPr>
                <w:rFonts w:ascii="Arial" w:eastAsia="Times New Roman" w:hAnsi="Arial" w:cs="Times New Roman"/>
                <w:sz w:val="18"/>
                <w:szCs w:val="20"/>
                <w:lang w:val="en-AU" w:eastAsia="en-US" w:bidi="ar-SA"/>
              </w:rPr>
              <w:t>; and s</w:t>
            </w:r>
            <w:r w:rsidRPr="00A613F7" w:rsidR="009F36CD">
              <w:rPr>
                <w:rFonts w:ascii="Arial" w:eastAsia="Times New Roman" w:hAnsi="Arial" w:cs="Times New Roman"/>
                <w:sz w:val="18"/>
                <w:szCs w:val="20"/>
                <w:lang w:val="en-AU" w:eastAsia="en-US" w:bidi="ar-SA"/>
              </w:rPr>
              <w:t>even-day surveys conducted quarterly at six locations following commencement of mining (one survey per quarter)</w:t>
            </w:r>
            <w:r w:rsidRPr="00A613F7" w:rsidR="00666047">
              <w:rPr>
                <w:rFonts w:ascii="Arial" w:eastAsia="Times New Roman" w:hAnsi="Arial" w:cs="Times New Roman"/>
                <w:sz w:val="18"/>
                <w:szCs w:val="20"/>
                <w:lang w:val="en-AU" w:eastAsia="en-US" w:bidi="ar-SA"/>
              </w:rPr>
              <w:t xml:space="preserve"> (I30, I32, I33)</w:t>
            </w:r>
            <w:r w:rsidRPr="00A613F7" w:rsidR="009F36CD">
              <w:rPr>
                <w:rFonts w:ascii="Arial" w:eastAsia="Times New Roman" w:hAnsi="Arial" w:cs="Times New Roman"/>
                <w:sz w:val="18"/>
                <w:szCs w:val="20"/>
                <w:lang w:val="en-AU" w:eastAsia="en-US" w:bidi="ar-SA"/>
              </w:rPr>
              <w:t>.</w:t>
            </w:r>
            <w:r w:rsidRPr="00A613F7">
              <w:rPr>
                <w:rFonts w:ascii="Arial" w:eastAsia="Times New Roman" w:hAnsi="Arial" w:cs="Times New Roman"/>
                <w:sz w:val="18"/>
                <w:szCs w:val="20"/>
                <w:lang w:val="en-AU" w:eastAsia="en-US" w:bidi="ar-SA"/>
              </w:rPr>
              <w:t xml:space="preserve"> </w:t>
            </w:r>
          </w:p>
          <w:p w:rsidR="009F36CD" w:rsidRPr="00A613F7" w:rsidP="00B40C05" w14:paraId="44F80F5F" w14:textId="45BF3ED5">
            <w:pPr>
              <w:pStyle w:val="TableSubbullet"/>
              <w:numPr>
                <w:ilvl w:val="1"/>
                <w:numId w:val="28"/>
              </w:numPr>
              <w:suppressAutoHyphens/>
              <w:spacing w:before="40" w:after="40" w:line="220" w:lineRule="atLeast"/>
              <w:ind w:left="567" w:hanging="283"/>
              <w:rPr>
                <w:rFonts w:ascii="Arial" w:eastAsia="Times New Roman" w:hAnsi="Arial" w:cs="Times New Roman"/>
                <w:sz w:val="18"/>
                <w:szCs w:val="20"/>
                <w:lang w:val="en-AU" w:eastAsia="en-US" w:bidi="ar-SA"/>
              </w:rPr>
            </w:pPr>
            <w:r w:rsidRPr="00A613F7">
              <w:rPr>
                <w:rFonts w:ascii="Arial" w:eastAsia="Times New Roman" w:hAnsi="Arial" w:cs="Times New Roman"/>
                <w:sz w:val="18"/>
                <w:szCs w:val="20"/>
                <w:lang w:val="en-AU" w:eastAsia="en-US" w:bidi="ar-SA"/>
              </w:rPr>
              <w:t>Continuous monitoring of temperature, humidity, wind speed and direction, barometric pressure, and precipitation</w:t>
            </w:r>
            <w:r w:rsidRPr="00A613F7" w:rsidR="00666047">
              <w:rPr>
                <w:rFonts w:ascii="Arial" w:eastAsia="Times New Roman" w:hAnsi="Arial" w:cs="Times New Roman"/>
                <w:sz w:val="18"/>
                <w:szCs w:val="20"/>
                <w:lang w:val="en-AU" w:eastAsia="en-US" w:bidi="ar-SA"/>
              </w:rPr>
              <w:t xml:space="preserve"> (I1)</w:t>
            </w:r>
            <w:r w:rsidRPr="00A613F7">
              <w:rPr>
                <w:rFonts w:ascii="Arial" w:eastAsia="Times New Roman" w:hAnsi="Arial" w:cs="Times New Roman"/>
                <w:sz w:val="18"/>
                <w:szCs w:val="20"/>
                <w:lang w:val="en-AU" w:eastAsia="en-US" w:bidi="ar-SA"/>
              </w:rPr>
              <w:t>.</w:t>
            </w:r>
          </w:p>
        </w:tc>
      </w:tr>
      <w:tr w14:paraId="0E8402E5" w14:textId="330B721B" w:rsidTr="00464B69">
        <w:tblPrEx>
          <w:tblW w:w="0" w:type="auto"/>
          <w:tblInd w:w="0" w:type="dxa"/>
          <w:tblCellMar>
            <w:top w:w="0" w:type="dxa"/>
            <w:left w:w="108" w:type="dxa"/>
            <w:bottom w:w="0" w:type="dxa"/>
            <w:right w:w="108" w:type="dxa"/>
          </w:tblCellMar>
          <w:tblLook w:val="04A0"/>
        </w:tblPrEx>
        <w:trPr>
          <w:trHeight w:val="2300"/>
        </w:trPr>
        <w:tc>
          <w:tcPr>
            <w:tcW w:w="1787" w:type="dxa"/>
            <w:vMerge w:val="restart"/>
          </w:tcPr>
          <w:p w:rsidR="00464B69" w:rsidRPr="00A613F7" w:rsidP="00E33CBB" w14:paraId="7E13C58B" w14:textId="0959A39C">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 xml:space="preserve">Radiation </w:t>
            </w:r>
          </w:p>
        </w:tc>
        <w:tc>
          <w:tcPr>
            <w:tcW w:w="12608" w:type="dxa"/>
          </w:tcPr>
          <w:p w:rsidR="00464B69" w:rsidRPr="00A613F7" w:rsidP="00E33CBB" w14:paraId="352E064E" w14:textId="77777777">
            <w:pPr>
              <w:pStyle w:val="TableBullet"/>
              <w:numPr>
                <w:ilvl w:val="0"/>
                <w:numId w:val="28"/>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General requirements:</w:t>
            </w:r>
          </w:p>
          <w:p w:rsidR="00464B69" w:rsidRPr="00A613F7" w:rsidP="00B40C05" w14:paraId="3429A67F" w14:textId="243DB32F">
            <w:pPr>
              <w:pStyle w:val="TableSubbullet"/>
              <w:numPr>
                <w:ilvl w:val="1"/>
                <w:numId w:val="28"/>
              </w:numPr>
              <w:suppressAutoHyphens/>
              <w:spacing w:before="40" w:after="40" w:line="250" w:lineRule="exact"/>
              <w:ind w:left="567" w:hanging="283"/>
              <w:rPr>
                <w:rFonts w:ascii="Arial" w:eastAsia="Times New Roman" w:hAnsi="Arial" w:cs="Times New Roman"/>
                <w:sz w:val="18"/>
                <w:szCs w:val="20"/>
                <w:lang w:val="en-AU" w:eastAsia="en-US" w:bidi="ar-SA"/>
              </w:rPr>
            </w:pPr>
            <w:r w:rsidRPr="00A613F7">
              <w:rPr>
                <w:rFonts w:ascii="Arial" w:eastAsia="Times New Roman" w:hAnsi="Arial" w:cs="Times New Roman"/>
                <w:sz w:val="18"/>
                <w:szCs w:val="20"/>
                <w:lang w:val="en-AU" w:eastAsia="en-US" w:bidi="ar-SA"/>
              </w:rPr>
              <w:t xml:space="preserve">Prior to construction, undertake a finer grid external gamma dose rate survey in the project area to verify the baseline characterisation, in accordance with regulatory requirements (I1). </w:t>
            </w:r>
          </w:p>
          <w:p w:rsidR="00464B69" w:rsidRPr="00A613F7" w:rsidP="005F38FA" w14:paraId="4EE64F6B" w14:textId="02A1474C">
            <w:pPr>
              <w:pStyle w:val="TableSubbullet"/>
              <w:numPr>
                <w:ilvl w:val="1"/>
                <w:numId w:val="28"/>
              </w:numPr>
              <w:suppressAutoHyphens/>
              <w:spacing w:before="40" w:after="40" w:line="250" w:lineRule="exact"/>
              <w:ind w:left="567" w:hanging="283"/>
              <w:rPr>
                <w:rFonts w:ascii="Arial" w:eastAsia="Times New Roman" w:hAnsi="Arial" w:cs="Times New Roman"/>
                <w:sz w:val="18"/>
                <w:szCs w:val="20"/>
                <w:lang w:val="en-AU" w:eastAsia="en-US" w:bidi="ar-SA"/>
              </w:rPr>
            </w:pPr>
            <w:r w:rsidRPr="00A613F7">
              <w:rPr>
                <w:rFonts w:ascii="Arial" w:eastAsia="Times New Roman" w:hAnsi="Arial" w:cs="Times New Roman"/>
                <w:sz w:val="18"/>
                <w:szCs w:val="20"/>
                <w:lang w:val="en-AU" w:eastAsia="en-US" w:bidi="ar-SA"/>
              </w:rPr>
              <w:t xml:space="preserve">Measure radiation levels onsite and in storage and handling areas of the port facilities to demonstrate compliance with regulatory standards, dose estimation and effectiveness of engineering controls (I1, I40, I41, I42). </w:t>
            </w:r>
          </w:p>
          <w:p w:rsidR="00464B69" w:rsidRPr="00A613F7" w:rsidP="00CE552B" w14:paraId="1ADAC4F7" w14:textId="3D37E705">
            <w:pPr>
              <w:pStyle w:val="TableSubbullet"/>
              <w:numPr>
                <w:ilvl w:val="1"/>
                <w:numId w:val="28"/>
              </w:numPr>
              <w:suppressAutoHyphens/>
              <w:spacing w:before="40" w:after="40" w:line="220" w:lineRule="atLeast"/>
              <w:ind w:left="567" w:hanging="283"/>
              <w:rPr>
                <w:rFonts w:ascii="Arial" w:eastAsia="Times New Roman" w:hAnsi="Arial" w:cs="Times New Roman"/>
                <w:sz w:val="18"/>
                <w:szCs w:val="20"/>
                <w:lang w:val="en-AU" w:eastAsia="en-US" w:bidi="ar-SA"/>
              </w:rPr>
            </w:pPr>
            <w:r w:rsidRPr="00A613F7">
              <w:rPr>
                <w:rFonts w:ascii="Arial" w:eastAsia="Times New Roman" w:hAnsi="Arial" w:cs="Times New Roman"/>
                <w:sz w:val="18"/>
                <w:szCs w:val="20"/>
                <w:lang w:val="en-AU" w:eastAsia="en-US" w:bidi="ar-SA"/>
              </w:rPr>
              <w:t>Investigate the variability of radionuclides present in soils in an area of high-value irrigated vegetables in the Lindenow Valley for baseline purposes. Consider locations in relation to the project area, crop type, cultivation methods, fertiliser use and gamma survey field measurements (I1).</w:t>
            </w:r>
          </w:p>
          <w:p w:rsidR="00464B69" w:rsidRPr="00A613F7" w:rsidP="00CE552B" w14:paraId="74AD4AE0" w14:textId="7CA7B509">
            <w:pPr>
              <w:pStyle w:val="TableSubbullet"/>
              <w:numPr>
                <w:ilvl w:val="1"/>
                <w:numId w:val="28"/>
              </w:numPr>
              <w:suppressAutoHyphens/>
              <w:spacing w:before="40" w:after="40" w:line="220" w:lineRule="atLeast"/>
              <w:ind w:left="567" w:hanging="283"/>
              <w:rPr>
                <w:rFonts w:ascii="Arial" w:eastAsia="Times New Roman" w:hAnsi="Arial" w:cs="Times New Roman"/>
                <w:sz w:val="18"/>
                <w:szCs w:val="20"/>
                <w:lang w:val="en-AU" w:eastAsia="en-US" w:bidi="ar-SA"/>
              </w:rPr>
            </w:pPr>
            <w:r w:rsidRPr="00A613F7">
              <w:rPr>
                <w:rFonts w:ascii="Arial" w:eastAsia="Times New Roman" w:hAnsi="Arial" w:cs="Times New Roman"/>
                <w:sz w:val="18"/>
                <w:szCs w:val="20"/>
                <w:lang w:val="en-AU" w:eastAsia="en-US" w:bidi="ar-SA"/>
              </w:rPr>
              <w:t xml:space="preserve">Analyse gamma radiation levels </w:t>
            </w:r>
            <w:r>
              <w:rPr>
                <w:rFonts w:ascii="Arial" w:eastAsia="Times New Roman" w:hAnsi="Arial" w:cs="Times New Roman"/>
                <w:sz w:val="18"/>
                <w:szCs w:val="20"/>
                <w:lang w:val="en-AU" w:eastAsia="en-US" w:bidi="ar-SA"/>
              </w:rPr>
              <w:t xml:space="preserve">and conduct radionuclide analysis </w:t>
            </w:r>
            <w:r w:rsidRPr="00A613F7">
              <w:rPr>
                <w:rFonts w:ascii="Arial" w:eastAsia="Times New Roman" w:hAnsi="Arial" w:cs="Times New Roman"/>
                <w:sz w:val="18"/>
                <w:szCs w:val="20"/>
                <w:lang w:val="en-AU" w:eastAsia="en-US" w:bidi="ar-SA"/>
              </w:rPr>
              <w:t>within vegetables from the Lindenow area as part of baseline surveys (I1).</w:t>
            </w:r>
          </w:p>
          <w:p w:rsidR="00464B69" w:rsidRPr="00A613F7" w:rsidP="00CE552B" w14:paraId="0D2BF031" w14:textId="65A65666">
            <w:pPr>
              <w:pStyle w:val="TableSubbullet"/>
              <w:numPr>
                <w:ilvl w:val="1"/>
                <w:numId w:val="28"/>
              </w:numPr>
              <w:suppressAutoHyphens/>
              <w:spacing w:before="40" w:after="40" w:line="220" w:lineRule="atLeast"/>
              <w:ind w:left="567" w:hanging="283"/>
              <w:rPr>
                <w:rFonts w:ascii="Arial" w:eastAsia="Times New Roman" w:hAnsi="Arial" w:cs="Times New Roman"/>
                <w:sz w:val="18"/>
                <w:szCs w:val="20"/>
                <w:lang w:val="en-AU" w:eastAsia="en-US" w:bidi="ar-SA"/>
              </w:rPr>
            </w:pPr>
            <w:r w:rsidRPr="00A613F7">
              <w:rPr>
                <w:rFonts w:ascii="Arial" w:eastAsia="Times New Roman" w:hAnsi="Arial" w:cs="Times New Roman"/>
                <w:sz w:val="18"/>
                <w:szCs w:val="20"/>
                <w:lang w:val="en-AU" w:eastAsia="en-US" w:bidi="ar-SA"/>
              </w:rPr>
              <w:t>Prior to construction, undertake additional dust analysis of baseline high-volume filter samples to quantify the existing alpha and beta activity concentrations in air (I1).</w:t>
            </w:r>
          </w:p>
          <w:p w:rsidR="00464B69" w:rsidRPr="00A613F7" w:rsidP="00464B69" w14:paraId="578E70A3" w14:textId="1B451155">
            <w:pPr>
              <w:pStyle w:val="TableSubbullet"/>
              <w:numPr>
                <w:ilvl w:val="1"/>
                <w:numId w:val="28"/>
              </w:numPr>
              <w:suppressAutoHyphens/>
              <w:spacing w:before="40" w:after="40" w:line="220" w:lineRule="atLeast"/>
              <w:ind w:left="567" w:hanging="283"/>
              <w:rPr>
                <w:rFonts w:ascii="Arial" w:eastAsia="Times New Roman" w:hAnsi="Arial" w:cs="Times New Roman"/>
                <w:sz w:val="18"/>
                <w:szCs w:val="20"/>
                <w:lang w:val="en-AU" w:eastAsia="en-US" w:bidi="ar-SA"/>
              </w:rPr>
            </w:pPr>
            <w:r w:rsidRPr="00A613F7">
              <w:rPr>
                <w:rFonts w:ascii="Arial" w:eastAsia="Times New Roman" w:hAnsi="Arial" w:cs="Times New Roman"/>
                <w:sz w:val="18"/>
                <w:szCs w:val="20"/>
                <w:lang w:val="en-AU" w:eastAsia="en-US" w:bidi="ar-SA"/>
              </w:rPr>
              <w:t>Undertaking AMAD airborne particle sizing in the early stages of operation</w:t>
            </w:r>
            <w:r>
              <w:rPr>
                <w:rFonts w:ascii="Arial" w:eastAsia="Times New Roman" w:hAnsi="Arial" w:cs="Times New Roman"/>
                <w:sz w:val="18"/>
                <w:szCs w:val="20"/>
                <w:lang w:val="en-AU" w:eastAsia="en-US" w:bidi="ar-SA"/>
              </w:rPr>
              <w:t>s</w:t>
            </w:r>
            <w:r w:rsidRPr="00A613F7">
              <w:rPr>
                <w:rFonts w:ascii="Arial" w:eastAsia="Times New Roman" w:hAnsi="Arial" w:cs="Times New Roman"/>
                <w:sz w:val="18"/>
                <w:szCs w:val="20"/>
                <w:lang w:val="en-AU" w:eastAsia="en-US" w:bidi="ar-SA"/>
              </w:rPr>
              <w:t xml:space="preserve"> to determine if default conversion coefficients (ARPANSA Radiation Protection Series No. 9.1, 2011) are appropriate for radiation dose assessment purposes, or alternative coefficients need to be applied (I1).</w:t>
            </w:r>
          </w:p>
        </w:tc>
      </w:tr>
      <w:tr w14:paraId="422B1B7A" w14:textId="77777777" w:rsidTr="00464B69">
        <w:tblPrEx>
          <w:tblW w:w="0" w:type="auto"/>
          <w:tblInd w:w="0" w:type="dxa"/>
          <w:tblCellMar>
            <w:top w:w="0" w:type="dxa"/>
            <w:left w:w="108" w:type="dxa"/>
            <w:bottom w:w="0" w:type="dxa"/>
            <w:right w:w="108" w:type="dxa"/>
          </w:tblCellMar>
          <w:tblLook w:val="04A0"/>
        </w:tblPrEx>
        <w:trPr>
          <w:trHeight w:val="1488"/>
        </w:trPr>
        <w:tc>
          <w:tcPr>
            <w:tcW w:w="1787" w:type="dxa"/>
            <w:vMerge/>
          </w:tcPr>
          <w:p w:rsidR="00464B69" w:rsidRPr="00A613F7" w:rsidP="00E33CBB" w14:paraId="15BB6FBA" w14:textId="77777777">
            <w:pPr>
              <w:pStyle w:val="TableText"/>
              <w:spacing w:before="60" w:after="60" w:line="250" w:lineRule="exact"/>
              <w:rPr>
                <w:rFonts w:asciiTheme="minorHAnsi" w:eastAsiaTheme="minorHAnsi" w:hAnsiTheme="minorHAnsi" w:cstheme="minorBidi"/>
                <w:sz w:val="18"/>
                <w:szCs w:val="14"/>
                <w:lang w:val="en-AU" w:eastAsia="en-US" w:bidi="ar-SA"/>
              </w:rPr>
            </w:pPr>
          </w:p>
        </w:tc>
        <w:tc>
          <w:tcPr>
            <w:tcW w:w="12608" w:type="dxa"/>
          </w:tcPr>
          <w:p w:rsidR="00464B69" w:rsidRPr="00A613F7" w:rsidP="00464B69" w14:paraId="43B6BCD3" w14:textId="77777777">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Specific requirements and timing:</w:t>
            </w:r>
          </w:p>
          <w:p w:rsidR="00464B69" w:rsidRPr="00A613F7" w:rsidP="00464B69" w14:paraId="5476C76A" w14:textId="77777777">
            <w:pPr>
              <w:pStyle w:val="TableSubbullet"/>
              <w:numPr>
                <w:ilvl w:val="1"/>
                <w:numId w:val="28"/>
              </w:numPr>
              <w:suppressAutoHyphens/>
              <w:spacing w:before="40" w:after="40" w:line="250" w:lineRule="exact"/>
              <w:ind w:left="567" w:hanging="283"/>
              <w:rPr>
                <w:rFonts w:ascii="Arial" w:eastAsia="Times New Roman" w:hAnsi="Arial" w:cs="Times New Roman"/>
                <w:sz w:val="18"/>
                <w:szCs w:val="20"/>
                <w:lang w:val="en-AU" w:eastAsia="en-US" w:bidi="ar-SA"/>
              </w:rPr>
            </w:pPr>
            <w:r w:rsidRPr="00A613F7">
              <w:rPr>
                <w:rFonts w:ascii="Arial" w:eastAsia="Times New Roman" w:hAnsi="Arial" w:cs="Times New Roman"/>
                <w:sz w:val="18"/>
                <w:szCs w:val="20"/>
                <w:lang w:val="en-AU" w:eastAsia="en-US" w:bidi="ar-SA"/>
              </w:rPr>
              <w:t xml:space="preserve">Quarterly monitoring of passive radon and thoron gas onsite during the initial stages of operations to confirm the ambient airborne radioactive gas concentrations used as part of the EES assessment. Continue for 12-months at both outdoor and indoor locations within the project area (I42). </w:t>
            </w:r>
          </w:p>
          <w:p w:rsidR="00464B69" w:rsidRPr="00A613F7" w:rsidP="00464B69" w14:paraId="6BCD0266" w14:textId="77777777">
            <w:pPr>
              <w:pStyle w:val="TableSubbullet"/>
              <w:numPr>
                <w:ilvl w:val="1"/>
                <w:numId w:val="28"/>
              </w:numPr>
              <w:suppressAutoHyphens/>
              <w:spacing w:before="40" w:after="40" w:line="250" w:lineRule="exact"/>
              <w:ind w:left="567" w:hanging="283"/>
              <w:rPr>
                <w:rFonts w:ascii="Arial" w:eastAsia="Times New Roman" w:hAnsi="Arial" w:cs="Times New Roman"/>
                <w:sz w:val="18"/>
                <w:szCs w:val="20"/>
                <w:lang w:val="en-AU" w:eastAsia="en-US" w:bidi="ar-SA"/>
              </w:rPr>
            </w:pPr>
            <w:r w:rsidRPr="00A613F7">
              <w:rPr>
                <w:rFonts w:ascii="Arial" w:eastAsia="Times New Roman" w:hAnsi="Arial" w:cs="Times New Roman"/>
                <w:sz w:val="18"/>
                <w:szCs w:val="20"/>
                <w:lang w:val="en-AU" w:eastAsia="en-US" w:bidi="ar-SA"/>
              </w:rPr>
              <w:t xml:space="preserve">Quarterly radionuclide analysis of groundwater bores and surface water monitoring for 12-months prior to operations (I41). </w:t>
            </w:r>
          </w:p>
          <w:p w:rsidR="00464B69" w:rsidRPr="00A613F7" w:rsidP="00464B69" w14:paraId="52B9EFA3" w14:textId="32E1FB8A">
            <w:pPr>
              <w:pStyle w:val="TableBullet"/>
              <w:numPr>
                <w:ilvl w:val="0"/>
                <w:numId w:val="28"/>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Long-term measurement of Ra-222 and Ra-220 (I42).</w:t>
            </w:r>
          </w:p>
        </w:tc>
      </w:tr>
      <w:tr w14:paraId="2DEC658E" w14:textId="07F47EE7" w:rsidTr="00B40C05">
        <w:tblPrEx>
          <w:tblW w:w="0" w:type="auto"/>
          <w:tblInd w:w="0" w:type="dxa"/>
          <w:tblCellMar>
            <w:top w:w="0" w:type="dxa"/>
            <w:left w:w="108" w:type="dxa"/>
            <w:bottom w:w="0" w:type="dxa"/>
            <w:right w:w="108" w:type="dxa"/>
          </w:tblCellMar>
          <w:tblLook w:val="04A0"/>
        </w:tblPrEx>
        <w:tc>
          <w:tcPr>
            <w:tcW w:w="1787" w:type="dxa"/>
            <w:hideMark/>
          </w:tcPr>
          <w:p w:rsidR="009F36CD" w:rsidRPr="00A613F7" w:rsidP="00315DFC" w14:paraId="107BC8BF" w14:textId="77777777">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 xml:space="preserve">Traffic and transport </w:t>
            </w:r>
          </w:p>
        </w:tc>
        <w:tc>
          <w:tcPr>
            <w:tcW w:w="12608" w:type="dxa"/>
            <w:hideMark/>
          </w:tcPr>
          <w:p w:rsidR="009F36CD" w:rsidRPr="00A613F7" w:rsidP="00932292" w14:paraId="0EB69EE2" w14:textId="77777777">
            <w:pPr>
              <w:pStyle w:val="TableBullet"/>
              <w:numPr>
                <w:ilvl w:val="0"/>
                <w:numId w:val="28"/>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General requirements:</w:t>
            </w:r>
          </w:p>
          <w:p w:rsidR="009F36CD" w:rsidRPr="00A613F7" w:rsidP="00B40C05" w14:paraId="1670F7F2" w14:textId="4A6B421E">
            <w:pPr>
              <w:pStyle w:val="TableSubbullet"/>
              <w:numPr>
                <w:ilvl w:val="1"/>
                <w:numId w:val="28"/>
              </w:numPr>
              <w:suppressAutoHyphens/>
              <w:spacing w:before="40" w:after="40" w:line="250" w:lineRule="exact"/>
              <w:ind w:left="567" w:hanging="283"/>
              <w:rPr>
                <w:rFonts w:ascii="Arial" w:eastAsia="Times New Roman" w:hAnsi="Arial" w:cs="Times New Roman"/>
                <w:sz w:val="18"/>
                <w:szCs w:val="20"/>
                <w:lang w:val="en-AU" w:eastAsia="en-US" w:bidi="ar-SA"/>
              </w:rPr>
            </w:pPr>
            <w:r w:rsidRPr="00A613F7">
              <w:rPr>
                <w:rFonts w:ascii="Arial" w:eastAsia="Times New Roman" w:hAnsi="Arial" w:cs="Times New Roman"/>
                <w:sz w:val="18"/>
                <w:szCs w:val="20"/>
                <w:lang w:val="en-AU" w:eastAsia="en-US" w:bidi="ar-SA"/>
              </w:rPr>
              <w:t xml:space="preserve">Prior to construction, survey of pavement condition along Lindenow-Glenaladale Road and Bairnsdale-Dargo Road west of Lindenow-Glenaladale Road to provide a baseline </w:t>
            </w:r>
            <w:r w:rsidRPr="00A613F7" w:rsidR="000F1D87">
              <w:rPr>
                <w:rFonts w:ascii="Arial" w:eastAsia="Times New Roman" w:hAnsi="Arial" w:cs="Times New Roman"/>
                <w:sz w:val="18"/>
                <w:szCs w:val="20"/>
                <w:lang w:val="en-AU" w:eastAsia="en-US" w:bidi="ar-SA"/>
              </w:rPr>
              <w:t xml:space="preserve">to assess any </w:t>
            </w:r>
            <w:r w:rsidRPr="00A613F7">
              <w:rPr>
                <w:rFonts w:ascii="Arial" w:eastAsia="Times New Roman" w:hAnsi="Arial" w:cs="Times New Roman"/>
                <w:sz w:val="18"/>
                <w:szCs w:val="20"/>
                <w:lang w:val="en-AU" w:eastAsia="en-US" w:bidi="ar-SA"/>
              </w:rPr>
              <w:t>deterioration resulting from the project</w:t>
            </w:r>
            <w:r w:rsidRPr="00A613F7" w:rsidR="00CE6BEC">
              <w:rPr>
                <w:rFonts w:ascii="Arial" w:eastAsia="Times New Roman" w:hAnsi="Arial" w:cs="Times New Roman"/>
                <w:sz w:val="18"/>
                <w:szCs w:val="20"/>
                <w:lang w:val="en-AU" w:eastAsia="en-US" w:bidi="ar-SA"/>
              </w:rPr>
              <w:t xml:space="preserve"> (I1)</w:t>
            </w:r>
            <w:r w:rsidRPr="00A613F7">
              <w:rPr>
                <w:rFonts w:ascii="Arial" w:eastAsia="Times New Roman" w:hAnsi="Arial" w:cs="Times New Roman"/>
                <w:sz w:val="18"/>
                <w:szCs w:val="20"/>
                <w:lang w:val="en-AU" w:eastAsia="en-US" w:bidi="ar-SA"/>
              </w:rPr>
              <w:t>.</w:t>
            </w:r>
          </w:p>
          <w:p w:rsidR="009F36CD" w:rsidRPr="00A613F7" w:rsidP="005F38FA" w14:paraId="2722D45C" w14:textId="172FC288">
            <w:pPr>
              <w:pStyle w:val="TableSubbullet"/>
              <w:numPr>
                <w:ilvl w:val="1"/>
                <w:numId w:val="28"/>
              </w:numPr>
              <w:suppressAutoHyphens/>
              <w:spacing w:before="40" w:after="40" w:line="250" w:lineRule="exact"/>
              <w:ind w:left="567" w:hanging="283"/>
              <w:rPr>
                <w:rFonts w:ascii="Arial" w:eastAsia="Times New Roman" w:hAnsi="Arial" w:cs="Times New Roman"/>
                <w:sz w:val="18"/>
                <w:szCs w:val="20"/>
                <w:lang w:val="en-AU" w:eastAsia="en-US" w:bidi="ar-SA"/>
              </w:rPr>
            </w:pPr>
            <w:r w:rsidRPr="00A613F7">
              <w:rPr>
                <w:rFonts w:ascii="Arial" w:eastAsia="Times New Roman" w:hAnsi="Arial" w:cs="Times New Roman"/>
                <w:sz w:val="18"/>
                <w:szCs w:val="20"/>
                <w:lang w:val="en-AU" w:eastAsia="en-US" w:bidi="ar-SA"/>
              </w:rPr>
              <w:t>Regular (e.g., annual, subject to existing pavement condition and agreement with the responsible authority) monitoring of pavement condition along Lindenow-Glenaladale Road, Bairnsdale-Dargo Road west of Lindenow-Glenaladale Road and other roads as required and agreed in accordance with the relevant authority</w:t>
            </w:r>
            <w:r w:rsidRPr="00A613F7" w:rsidR="00CE6BEC">
              <w:rPr>
                <w:rFonts w:ascii="Arial" w:eastAsia="Times New Roman" w:hAnsi="Arial" w:cs="Times New Roman"/>
                <w:sz w:val="18"/>
                <w:szCs w:val="20"/>
                <w:lang w:val="en-AU" w:eastAsia="en-US" w:bidi="ar-SA"/>
              </w:rPr>
              <w:t xml:space="preserve"> (I1, I3, I36, I37)</w:t>
            </w:r>
            <w:r w:rsidRPr="00A613F7">
              <w:rPr>
                <w:rFonts w:ascii="Arial" w:eastAsia="Times New Roman" w:hAnsi="Arial" w:cs="Times New Roman"/>
                <w:sz w:val="18"/>
                <w:szCs w:val="20"/>
                <w:lang w:val="en-AU" w:eastAsia="en-US" w:bidi="ar-SA"/>
              </w:rPr>
              <w:t>.</w:t>
            </w:r>
          </w:p>
          <w:p w:rsidR="000F1D87" w:rsidRPr="00A613F7" w:rsidP="00B40C05" w14:paraId="5148C4BB" w14:textId="598341AB">
            <w:pPr>
              <w:pStyle w:val="TableSubbullet"/>
              <w:numPr>
                <w:ilvl w:val="1"/>
                <w:numId w:val="28"/>
              </w:numPr>
              <w:suppressAutoHyphens/>
              <w:spacing w:before="40" w:after="40" w:line="250" w:lineRule="exact"/>
              <w:ind w:left="567" w:hanging="283"/>
              <w:rPr>
                <w:rFonts w:ascii="Arial" w:eastAsia="Times New Roman" w:hAnsi="Arial" w:cs="Times New Roman"/>
                <w:sz w:val="18"/>
                <w:szCs w:val="20"/>
                <w:lang w:val="en-AU" w:eastAsia="en-US" w:bidi="ar-SA"/>
              </w:rPr>
            </w:pPr>
            <w:r w:rsidRPr="00A613F7">
              <w:rPr>
                <w:rFonts w:ascii="Arial" w:eastAsia="Times New Roman" w:hAnsi="Arial" w:cs="Times New Roman"/>
                <w:sz w:val="18"/>
                <w:szCs w:val="20"/>
                <w:lang w:val="en-AU" w:eastAsia="en-US" w:bidi="ar-SA"/>
              </w:rPr>
              <w:t>Undertake stakeholder consultation and driver surveys</w:t>
            </w:r>
            <w:r w:rsidRPr="00A613F7" w:rsidR="00CE6BEC">
              <w:rPr>
                <w:rFonts w:ascii="Arial" w:eastAsia="Times New Roman" w:hAnsi="Arial" w:cs="Times New Roman"/>
                <w:sz w:val="18"/>
                <w:szCs w:val="20"/>
                <w:lang w:val="en-AU" w:eastAsia="en-US" w:bidi="ar-SA"/>
              </w:rPr>
              <w:t xml:space="preserve"> (I3)</w:t>
            </w:r>
            <w:r w:rsidRPr="00A613F7" w:rsidR="00EF0210">
              <w:rPr>
                <w:rFonts w:ascii="Arial" w:eastAsia="Times New Roman" w:hAnsi="Arial" w:cs="Times New Roman"/>
                <w:sz w:val="18"/>
                <w:szCs w:val="20"/>
                <w:lang w:val="en-AU" w:eastAsia="en-US" w:bidi="ar-SA"/>
              </w:rPr>
              <w:t>.</w:t>
            </w:r>
          </w:p>
          <w:p w:rsidR="009F36CD" w:rsidRPr="00A613F7" w:rsidP="00932292" w14:paraId="43D9C5A6" w14:textId="447EB974">
            <w:pPr>
              <w:pStyle w:val="TableBullet"/>
              <w:numPr>
                <w:ilvl w:val="0"/>
                <w:numId w:val="28"/>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Specific requirements and t</w:t>
            </w:r>
            <w:r w:rsidRPr="00A613F7">
              <w:rPr>
                <w:rFonts w:asciiTheme="minorHAnsi" w:eastAsiaTheme="minorHAnsi" w:hAnsiTheme="minorHAnsi" w:cstheme="minorBidi"/>
                <w:sz w:val="18"/>
                <w:szCs w:val="14"/>
                <w:lang w:val="en-AU" w:eastAsia="en-US" w:bidi="ar-SA"/>
              </w:rPr>
              <w:t>iming:</w:t>
            </w:r>
          </w:p>
          <w:p w:rsidR="009F36CD" w:rsidRPr="00A613F7" w:rsidP="00B40C05" w14:paraId="77D0F5B0" w14:textId="22E36F8F">
            <w:pPr>
              <w:pStyle w:val="TableSubbullet"/>
              <w:numPr>
                <w:ilvl w:val="1"/>
                <w:numId w:val="28"/>
              </w:numPr>
              <w:suppressAutoHyphens/>
              <w:spacing w:before="40" w:after="40" w:line="250" w:lineRule="exact"/>
              <w:ind w:left="567" w:hanging="283"/>
              <w:rPr>
                <w:rFonts w:ascii="Arial" w:eastAsia="Times New Roman" w:hAnsi="Arial" w:cs="Times New Roman"/>
                <w:sz w:val="18"/>
                <w:szCs w:val="20"/>
                <w:lang w:val="en-AU" w:eastAsia="en-US" w:bidi="ar-SA"/>
              </w:rPr>
            </w:pPr>
            <w:r w:rsidRPr="00A613F7">
              <w:rPr>
                <w:rFonts w:ascii="Arial" w:eastAsia="Times New Roman" w:hAnsi="Arial" w:cs="Times New Roman"/>
                <w:sz w:val="18"/>
                <w:szCs w:val="20"/>
                <w:lang w:val="en-AU" w:eastAsia="en-US" w:bidi="ar-SA"/>
              </w:rPr>
              <w:t>Quarterly meetings with key stakeholder during construction to obtain feedback on the efficiency of the road network, transport safety, the asset performance condition and identifying the need for further monitoring tasks</w:t>
            </w:r>
            <w:r w:rsidRPr="00A613F7" w:rsidR="00CE6BEC">
              <w:rPr>
                <w:rFonts w:ascii="Arial" w:eastAsia="Times New Roman" w:hAnsi="Arial" w:cs="Times New Roman"/>
                <w:sz w:val="18"/>
                <w:szCs w:val="20"/>
                <w:lang w:val="en-AU" w:eastAsia="en-US" w:bidi="ar-SA"/>
              </w:rPr>
              <w:t xml:space="preserve"> (I3, I37)</w:t>
            </w:r>
            <w:r w:rsidRPr="00A613F7">
              <w:rPr>
                <w:rFonts w:ascii="Arial" w:eastAsia="Times New Roman" w:hAnsi="Arial" w:cs="Times New Roman"/>
                <w:sz w:val="18"/>
                <w:szCs w:val="20"/>
                <w:lang w:val="en-AU" w:eastAsia="en-US" w:bidi="ar-SA"/>
              </w:rPr>
              <w:t>.</w:t>
            </w:r>
          </w:p>
          <w:p w:rsidR="009F36CD" w:rsidRPr="00A613F7" w:rsidP="00B40C05" w14:paraId="2DD70BCC" w14:textId="46C8419A">
            <w:pPr>
              <w:pStyle w:val="TableSubbullet"/>
              <w:numPr>
                <w:ilvl w:val="1"/>
                <w:numId w:val="12"/>
              </w:numPr>
              <w:suppressAutoHyphens/>
              <w:spacing w:before="40" w:after="40" w:line="220" w:lineRule="atLeast"/>
              <w:ind w:left="567" w:hanging="283"/>
              <w:rPr>
                <w:rFonts w:ascii="Arial" w:eastAsia="Times New Roman" w:hAnsi="Arial" w:cs="Times New Roman"/>
                <w:sz w:val="18"/>
                <w:szCs w:val="20"/>
                <w:lang w:val="en-AU" w:eastAsia="en-US" w:bidi="ar-SA"/>
              </w:rPr>
            </w:pPr>
            <w:r w:rsidRPr="00A613F7">
              <w:rPr>
                <w:rFonts w:ascii="Arial" w:eastAsia="Times New Roman" w:hAnsi="Arial" w:cs="Times New Roman"/>
                <w:sz w:val="18"/>
                <w:szCs w:val="20"/>
                <w:lang w:val="en-AU" w:eastAsia="en-US" w:bidi="ar-SA"/>
              </w:rPr>
              <w:t>Annual driver surveys throughout the project area; to inform any necessary updates to the traffic management plan as required</w:t>
            </w:r>
            <w:r w:rsidRPr="00A613F7" w:rsidR="00CE6BEC">
              <w:rPr>
                <w:rFonts w:ascii="Arial" w:eastAsia="Times New Roman" w:hAnsi="Arial" w:cs="Times New Roman"/>
                <w:sz w:val="18"/>
                <w:szCs w:val="20"/>
                <w:lang w:val="en-AU" w:eastAsia="en-US" w:bidi="ar-SA"/>
              </w:rPr>
              <w:t xml:space="preserve"> (I3, I36, I37)</w:t>
            </w:r>
            <w:r w:rsidRPr="00A613F7">
              <w:rPr>
                <w:rFonts w:ascii="Arial" w:eastAsia="Times New Roman" w:hAnsi="Arial" w:cs="Times New Roman"/>
                <w:sz w:val="18"/>
                <w:szCs w:val="20"/>
                <w:lang w:val="en-AU" w:eastAsia="en-US" w:bidi="ar-SA"/>
              </w:rPr>
              <w:t xml:space="preserve">. </w:t>
            </w:r>
          </w:p>
        </w:tc>
      </w:tr>
      <w:tr w14:paraId="26461CE8" w14:textId="42F6335F" w:rsidTr="00B40C05">
        <w:tblPrEx>
          <w:tblW w:w="0" w:type="auto"/>
          <w:tblInd w:w="0" w:type="dxa"/>
          <w:tblCellMar>
            <w:top w:w="0" w:type="dxa"/>
            <w:left w:w="108" w:type="dxa"/>
            <w:bottom w:w="0" w:type="dxa"/>
            <w:right w:w="108" w:type="dxa"/>
          </w:tblCellMar>
          <w:tblLook w:val="04A0"/>
        </w:tblPrEx>
        <w:tc>
          <w:tcPr>
            <w:tcW w:w="1787" w:type="dxa"/>
          </w:tcPr>
          <w:p w:rsidR="009F36CD" w:rsidRPr="00A613F7" w:rsidP="00315DFC" w14:paraId="0A0B3C97" w14:textId="77539FA6">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 xml:space="preserve">Closure </w:t>
            </w:r>
          </w:p>
        </w:tc>
        <w:tc>
          <w:tcPr>
            <w:tcW w:w="12608" w:type="dxa"/>
          </w:tcPr>
          <w:p w:rsidR="009F36CD" w:rsidRPr="00A613F7" w:rsidP="00D72998" w14:paraId="253F0705" w14:textId="2BD79CE1">
            <w:pPr>
              <w:pStyle w:val="TableBullet"/>
              <w:numPr>
                <w:ilvl w:val="0"/>
                <w:numId w:val="28"/>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General requirements:</w:t>
            </w:r>
          </w:p>
          <w:p w:rsidR="009F36CD" w:rsidRPr="00A613F7" w:rsidP="00D72998" w14:paraId="799B8DAB" w14:textId="7C099577">
            <w:pPr>
              <w:pStyle w:val="TableSubbullet"/>
              <w:numPr>
                <w:ilvl w:val="1"/>
                <w:numId w:val="28"/>
              </w:numPr>
              <w:suppressAutoHyphens/>
              <w:spacing w:before="40" w:after="40" w:line="250" w:lineRule="exact"/>
              <w:ind w:left="567" w:hanging="283"/>
              <w:rPr>
                <w:rFonts w:ascii="Arial" w:eastAsia="Times New Roman" w:hAnsi="Arial" w:cs="Times New Roman"/>
                <w:sz w:val="18"/>
                <w:szCs w:val="20"/>
                <w:lang w:val="en-AU" w:eastAsia="en-US" w:bidi="ar-SA"/>
              </w:rPr>
            </w:pPr>
            <w:r w:rsidRPr="00A613F7">
              <w:rPr>
                <w:rFonts w:ascii="Arial" w:eastAsia="Times New Roman" w:hAnsi="Arial" w:cs="Times New Roman"/>
                <w:sz w:val="18"/>
                <w:szCs w:val="20"/>
                <w:lang w:val="en-AU" w:eastAsia="en-US" w:bidi="ar-SA"/>
              </w:rPr>
              <w:t>Implement r</w:t>
            </w:r>
            <w:r w:rsidRPr="00A613F7">
              <w:rPr>
                <w:rFonts w:ascii="Arial" w:eastAsia="Times New Roman" w:hAnsi="Arial" w:cs="Times New Roman"/>
                <w:sz w:val="18"/>
                <w:szCs w:val="20"/>
                <w:lang w:val="en-AU" w:eastAsia="en-US" w:bidi="ar-SA"/>
              </w:rPr>
              <w:t>ehabilitation monitoring program to demonstrate compliance with rehabilitation commitments and provide information for future planning</w:t>
            </w:r>
            <w:r w:rsidRPr="00A613F7" w:rsidR="00A73074">
              <w:rPr>
                <w:rFonts w:ascii="Arial" w:eastAsia="Times New Roman" w:hAnsi="Arial" w:cs="Times New Roman"/>
                <w:sz w:val="18"/>
                <w:szCs w:val="20"/>
                <w:lang w:val="en-AU" w:eastAsia="en-US" w:bidi="ar-SA"/>
              </w:rPr>
              <w:t xml:space="preserve"> (I1, I20, I25, I43, I44, I45, I46)</w:t>
            </w:r>
            <w:r w:rsidRPr="00A613F7">
              <w:rPr>
                <w:rFonts w:ascii="Arial" w:eastAsia="Times New Roman" w:hAnsi="Arial" w:cs="Times New Roman"/>
                <w:sz w:val="18"/>
                <w:szCs w:val="20"/>
                <w:lang w:val="en-AU" w:eastAsia="en-US" w:bidi="ar-SA"/>
              </w:rPr>
              <w:t xml:space="preserve">. </w:t>
            </w:r>
          </w:p>
          <w:p w:rsidR="009F36CD" w:rsidRPr="00A613F7" w:rsidP="00D72998" w14:paraId="1943EC9F" w14:textId="1DBAA4A6">
            <w:pPr>
              <w:pStyle w:val="TableSubbullet"/>
              <w:numPr>
                <w:ilvl w:val="1"/>
                <w:numId w:val="28"/>
              </w:numPr>
              <w:suppressAutoHyphens/>
              <w:spacing w:before="40" w:after="40" w:line="250" w:lineRule="exact"/>
              <w:ind w:left="567" w:hanging="283"/>
              <w:rPr>
                <w:rFonts w:ascii="Arial" w:eastAsia="Times New Roman" w:hAnsi="Arial" w:cs="Times New Roman"/>
                <w:sz w:val="18"/>
                <w:szCs w:val="20"/>
                <w:lang w:val="en-AU" w:eastAsia="en-US" w:bidi="ar-SA"/>
              </w:rPr>
            </w:pPr>
            <w:r w:rsidRPr="00A613F7">
              <w:rPr>
                <w:rFonts w:ascii="Arial" w:eastAsia="Times New Roman" w:hAnsi="Arial" w:cs="Times New Roman"/>
                <w:sz w:val="18"/>
                <w:szCs w:val="20"/>
                <w:lang w:val="en-AU" w:eastAsia="en-US" w:bidi="ar-SA"/>
              </w:rPr>
              <w:t>Establish r</w:t>
            </w:r>
            <w:r w:rsidRPr="00A613F7">
              <w:rPr>
                <w:rFonts w:ascii="Arial" w:eastAsia="Times New Roman" w:hAnsi="Arial" w:cs="Times New Roman"/>
                <w:sz w:val="18"/>
                <w:szCs w:val="20"/>
                <w:lang w:val="en-AU" w:eastAsia="en-US" w:bidi="ar-SA"/>
              </w:rPr>
              <w:t>eference sites prior to commencing rehabilitation works to form a baseline, used to assess the success of rehabilitation works</w:t>
            </w:r>
            <w:r w:rsidRPr="00A613F7" w:rsidR="00A73074">
              <w:rPr>
                <w:rFonts w:ascii="Arial" w:eastAsia="Times New Roman" w:hAnsi="Arial" w:cs="Times New Roman"/>
                <w:sz w:val="18"/>
                <w:szCs w:val="20"/>
                <w:lang w:val="en-AU" w:eastAsia="en-US" w:bidi="ar-SA"/>
              </w:rPr>
              <w:t xml:space="preserve"> (I20, I44, I45, I46)</w:t>
            </w:r>
            <w:r w:rsidRPr="00A613F7">
              <w:rPr>
                <w:rFonts w:ascii="Arial" w:eastAsia="Times New Roman" w:hAnsi="Arial" w:cs="Times New Roman"/>
                <w:sz w:val="18"/>
                <w:szCs w:val="20"/>
                <w:lang w:val="en-AU" w:eastAsia="en-US" w:bidi="ar-SA"/>
              </w:rPr>
              <w:t xml:space="preserve">.  </w:t>
            </w:r>
          </w:p>
          <w:p w:rsidR="009F36CD" w:rsidRPr="00A613F7" w:rsidP="00D72998" w14:paraId="7AE6A825" w14:textId="0AE5995A">
            <w:pPr>
              <w:pStyle w:val="TableBullet"/>
              <w:numPr>
                <w:ilvl w:val="0"/>
                <w:numId w:val="28"/>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Specific requirements and t</w:t>
            </w:r>
            <w:r w:rsidRPr="00A613F7">
              <w:rPr>
                <w:rFonts w:asciiTheme="minorHAnsi" w:eastAsiaTheme="minorHAnsi" w:hAnsiTheme="minorHAnsi" w:cstheme="minorBidi"/>
                <w:sz w:val="18"/>
                <w:szCs w:val="14"/>
                <w:lang w:val="en-AU" w:eastAsia="en-US" w:bidi="ar-SA"/>
              </w:rPr>
              <w:t>iming:</w:t>
            </w:r>
          </w:p>
          <w:p w:rsidR="009F36CD" w:rsidRPr="00A613F7" w:rsidP="00D72998" w14:paraId="5EE2CC83" w14:textId="64EBB37C">
            <w:pPr>
              <w:pStyle w:val="TableSubbullet"/>
              <w:numPr>
                <w:ilvl w:val="1"/>
                <w:numId w:val="28"/>
              </w:numPr>
              <w:suppressAutoHyphens/>
              <w:spacing w:before="40" w:after="40" w:line="250" w:lineRule="exact"/>
              <w:ind w:left="567" w:hanging="283"/>
              <w:rPr>
                <w:rFonts w:ascii="Arial" w:eastAsia="Times New Roman" w:hAnsi="Arial" w:cs="Times New Roman"/>
                <w:sz w:val="18"/>
                <w:szCs w:val="20"/>
                <w:lang w:val="en-AU" w:eastAsia="en-US" w:bidi="ar-SA"/>
              </w:rPr>
            </w:pPr>
            <w:r w:rsidRPr="00A613F7">
              <w:rPr>
                <w:rFonts w:ascii="Arial" w:eastAsia="Times New Roman" w:hAnsi="Arial" w:cs="Times New Roman"/>
                <w:sz w:val="18"/>
                <w:szCs w:val="20"/>
                <w:lang w:val="en-AU" w:eastAsia="en-US" w:bidi="ar-SA"/>
              </w:rPr>
              <w:t>Annual: Ongoing monitoring and review of closure activities</w:t>
            </w:r>
            <w:r w:rsidR="003F4C62">
              <w:rPr>
                <w:rFonts w:ascii="Arial" w:eastAsia="Times New Roman" w:hAnsi="Arial" w:cs="Times New Roman"/>
                <w:sz w:val="18"/>
                <w:szCs w:val="20"/>
                <w:lang w:val="en-AU" w:eastAsia="en-US" w:bidi="ar-SA"/>
              </w:rPr>
              <w:t xml:space="preserve">. Continue until closure criteria have been met and land is ready for relinquishment, unless otherwise </w:t>
            </w:r>
            <w:r w:rsidRPr="00A613F7" w:rsidR="003F4C62">
              <w:rPr>
                <w:rFonts w:ascii="Arial" w:eastAsia="Times New Roman" w:hAnsi="Arial" w:cs="Times New Roman"/>
                <w:sz w:val="18"/>
                <w:szCs w:val="20"/>
                <w:lang w:val="en-AU" w:eastAsia="en-US" w:bidi="ar-SA"/>
              </w:rPr>
              <w:t>agreed with Earth Resources Regulation; discontinue once site has been relinquished</w:t>
            </w:r>
            <w:r w:rsidRPr="00A613F7" w:rsidR="00A73074">
              <w:rPr>
                <w:rFonts w:ascii="Arial" w:eastAsia="Times New Roman" w:hAnsi="Arial" w:cs="Times New Roman"/>
                <w:sz w:val="18"/>
                <w:szCs w:val="20"/>
                <w:lang w:val="en-AU" w:eastAsia="en-US" w:bidi="ar-SA"/>
              </w:rPr>
              <w:t xml:space="preserve"> (I20, I25, I43, I44, I45, I46)</w:t>
            </w:r>
            <w:r w:rsidRPr="00A613F7">
              <w:rPr>
                <w:rFonts w:ascii="Arial" w:eastAsia="Times New Roman" w:hAnsi="Arial" w:cs="Times New Roman"/>
                <w:sz w:val="18"/>
                <w:szCs w:val="20"/>
                <w:lang w:val="en-AU" w:eastAsia="en-US" w:bidi="ar-SA"/>
              </w:rPr>
              <w:t xml:space="preserve">. </w:t>
            </w:r>
          </w:p>
          <w:p w:rsidR="009F36CD" w:rsidRPr="00A613F7" w:rsidP="00D72998" w14:paraId="3C67F7AC" w14:textId="1F6300F4">
            <w:pPr>
              <w:pStyle w:val="TableSubbullet"/>
              <w:numPr>
                <w:ilvl w:val="1"/>
                <w:numId w:val="28"/>
              </w:numPr>
              <w:suppressAutoHyphens/>
              <w:spacing w:before="40" w:after="40" w:line="250" w:lineRule="exact"/>
              <w:ind w:left="567" w:hanging="283"/>
              <w:rPr>
                <w:rFonts w:ascii="Arial" w:eastAsia="Times New Roman" w:hAnsi="Arial" w:cs="Times New Roman"/>
                <w:sz w:val="18"/>
                <w:szCs w:val="20"/>
                <w:lang w:val="en-AU" w:eastAsia="en-US" w:bidi="ar-SA"/>
              </w:rPr>
            </w:pPr>
            <w:r w:rsidRPr="00A613F7">
              <w:rPr>
                <w:rFonts w:ascii="Arial" w:eastAsia="Times New Roman" w:hAnsi="Arial" w:cs="Times New Roman"/>
                <w:sz w:val="18"/>
                <w:szCs w:val="20"/>
                <w:lang w:val="en-AU" w:eastAsia="en-US" w:bidi="ar-SA"/>
              </w:rPr>
              <w:t>Three-yearly: Independent audit of closure activities</w:t>
            </w:r>
            <w:r w:rsidR="003F4C62">
              <w:rPr>
                <w:rFonts w:ascii="Arial" w:eastAsia="Times New Roman" w:hAnsi="Arial" w:cs="Times New Roman"/>
                <w:sz w:val="18"/>
                <w:szCs w:val="20"/>
                <w:lang w:val="en-AU" w:eastAsia="en-US" w:bidi="ar-SA"/>
              </w:rPr>
              <w:t xml:space="preserve">. Continue until closure criteria have been met and land is ready for relinquishment, unless otherwise </w:t>
            </w:r>
            <w:r w:rsidRPr="00A613F7" w:rsidR="003F4C62">
              <w:rPr>
                <w:rFonts w:ascii="Arial" w:eastAsia="Times New Roman" w:hAnsi="Arial" w:cs="Times New Roman"/>
                <w:sz w:val="18"/>
                <w:szCs w:val="20"/>
                <w:lang w:val="en-AU" w:eastAsia="en-US" w:bidi="ar-SA"/>
              </w:rPr>
              <w:t>agreed with Earth Resources Regulation; discontinue once site has been relinquished</w:t>
            </w:r>
            <w:r w:rsidRPr="00A613F7" w:rsidR="00A73074">
              <w:rPr>
                <w:rFonts w:ascii="Arial" w:eastAsia="Times New Roman" w:hAnsi="Arial" w:cs="Times New Roman"/>
                <w:sz w:val="18"/>
                <w:szCs w:val="20"/>
                <w:lang w:val="en-AU" w:eastAsia="en-US" w:bidi="ar-SA"/>
              </w:rPr>
              <w:t xml:space="preserve"> (I20, I25, I43, I44, I45, I46)</w:t>
            </w:r>
            <w:r w:rsidRPr="00A613F7">
              <w:rPr>
                <w:rFonts w:ascii="Arial" w:eastAsia="Times New Roman" w:hAnsi="Arial" w:cs="Times New Roman"/>
                <w:sz w:val="18"/>
                <w:szCs w:val="20"/>
                <w:lang w:val="en-AU" w:eastAsia="en-US" w:bidi="ar-SA"/>
              </w:rPr>
              <w:t>.</w:t>
            </w:r>
          </w:p>
          <w:p w:rsidR="00D72998" w:rsidRPr="00A613F7" w:rsidP="00D72998" w14:paraId="6D3FE367" w14:textId="09E0600D">
            <w:pPr>
              <w:pStyle w:val="TableBullet"/>
              <w:numPr>
                <w:ilvl w:val="0"/>
                <w:numId w:val="28"/>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Deformation and settlement monitoring of mine slopes around mining operations will be undertaken and horizontal strain and tilt at margins of existing roads will be measured by strain gauges and tilt meters</w:t>
            </w:r>
            <w:r w:rsidRPr="00A613F7" w:rsidR="00366802">
              <w:rPr>
                <w:rFonts w:asciiTheme="minorHAnsi" w:eastAsiaTheme="minorHAnsi" w:hAnsiTheme="minorHAnsi" w:cstheme="minorBidi"/>
                <w:sz w:val="18"/>
                <w:szCs w:val="14"/>
                <w:lang w:val="en-AU" w:eastAsia="en-US" w:bidi="ar-SA"/>
              </w:rPr>
              <w:t xml:space="preserve"> (I43, I44)</w:t>
            </w:r>
            <w:r w:rsidRPr="00A613F7">
              <w:rPr>
                <w:rFonts w:asciiTheme="minorHAnsi" w:eastAsiaTheme="minorHAnsi" w:hAnsiTheme="minorHAnsi" w:cstheme="minorBidi"/>
                <w:sz w:val="18"/>
                <w:szCs w:val="14"/>
                <w:lang w:val="en-AU" w:eastAsia="en-US" w:bidi="ar-SA"/>
              </w:rPr>
              <w:t>.</w:t>
            </w:r>
          </w:p>
          <w:p w:rsidR="00D72998" w:rsidRPr="00A613F7" w:rsidP="00D72998" w14:paraId="4703DB4E" w14:textId="1FE2E160">
            <w:pPr>
              <w:pStyle w:val="TableBullet"/>
              <w:numPr>
                <w:ilvl w:val="0"/>
                <w:numId w:val="28"/>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Deformation and settlement monitoring of road pillars around mining operations will be undertaken for the following aspects:</w:t>
            </w:r>
          </w:p>
          <w:p w:rsidR="00D72998" w:rsidRPr="00A613F7" w:rsidP="00D72998" w14:paraId="7A0126F5" w14:textId="3F9F5920">
            <w:pPr>
              <w:pStyle w:val="TableSubbullet"/>
              <w:numPr>
                <w:ilvl w:val="1"/>
                <w:numId w:val="28"/>
              </w:numPr>
              <w:suppressAutoHyphens/>
              <w:spacing w:before="40" w:after="40" w:line="220" w:lineRule="atLeast"/>
              <w:ind w:left="567" w:hanging="283"/>
              <w:rPr>
                <w:rFonts w:ascii="Arial" w:eastAsia="Times New Roman" w:hAnsi="Arial" w:cs="Times New Roman"/>
                <w:sz w:val="18"/>
                <w:szCs w:val="20"/>
                <w:lang w:val="en-AU" w:eastAsia="en-US" w:bidi="ar-SA"/>
              </w:rPr>
            </w:pPr>
            <w:r w:rsidRPr="00A613F7">
              <w:rPr>
                <w:rFonts w:ascii="Arial" w:eastAsia="Times New Roman" w:hAnsi="Arial" w:cs="Times New Roman"/>
                <w:sz w:val="18"/>
                <w:szCs w:val="20"/>
                <w:lang w:val="en-AU" w:eastAsia="en-US" w:bidi="ar-SA"/>
              </w:rPr>
              <w:t>Horizontal strain and tilt on completed road pillars, measured by strain and tilt gauges; prior to formation of the roads to confirm that strain and tilt are within tolerances; and prior to filling the voids adjacent to the road pillar</w:t>
            </w:r>
            <w:r w:rsidRPr="00A613F7" w:rsidR="00366802">
              <w:rPr>
                <w:rFonts w:ascii="Arial" w:eastAsia="Times New Roman" w:hAnsi="Arial" w:cs="Times New Roman"/>
                <w:sz w:val="18"/>
                <w:szCs w:val="20"/>
                <w:lang w:val="en-AU" w:eastAsia="en-US" w:bidi="ar-SA"/>
              </w:rPr>
              <w:t xml:space="preserve"> (I43, I44)</w:t>
            </w:r>
            <w:r w:rsidRPr="00A613F7">
              <w:rPr>
                <w:rFonts w:ascii="Arial" w:eastAsia="Times New Roman" w:hAnsi="Arial" w:cs="Times New Roman"/>
                <w:sz w:val="18"/>
                <w:szCs w:val="20"/>
                <w:lang w:val="en-AU" w:eastAsia="en-US" w:bidi="ar-SA"/>
              </w:rPr>
              <w:t>.</w:t>
            </w:r>
          </w:p>
          <w:p w:rsidR="009F36CD" w:rsidRPr="00A613F7" w:rsidP="00B40C05" w14:paraId="6C201803" w14:textId="560B1C21">
            <w:pPr>
              <w:pStyle w:val="TableSubbullet"/>
              <w:numPr>
                <w:ilvl w:val="1"/>
                <w:numId w:val="28"/>
              </w:numPr>
              <w:suppressAutoHyphens/>
              <w:spacing w:before="40" w:after="40" w:line="220" w:lineRule="atLeast"/>
              <w:ind w:left="567" w:hanging="283"/>
              <w:rPr>
                <w:rFonts w:ascii="Arial" w:eastAsia="Times New Roman" w:hAnsi="Arial" w:cs="Times New Roman"/>
                <w:sz w:val="18"/>
                <w:szCs w:val="20"/>
                <w:lang w:val="en-AU" w:eastAsia="en-US" w:bidi="ar-SA"/>
              </w:rPr>
            </w:pPr>
            <w:r w:rsidRPr="00A613F7">
              <w:rPr>
                <w:rFonts w:ascii="Arial" w:eastAsia="Times New Roman" w:hAnsi="Arial" w:cs="Times New Roman"/>
                <w:sz w:val="18"/>
                <w:szCs w:val="20"/>
                <w:lang w:val="en-AU" w:eastAsia="en-US" w:bidi="ar-SA"/>
              </w:rPr>
              <w:t>Settlement of constructed road, either by surveying and/or settlement plates</w:t>
            </w:r>
            <w:r w:rsidRPr="00A613F7" w:rsidR="00366802">
              <w:rPr>
                <w:rFonts w:ascii="Arial" w:eastAsia="Times New Roman" w:hAnsi="Arial" w:cs="Times New Roman"/>
                <w:sz w:val="18"/>
                <w:szCs w:val="20"/>
                <w:lang w:val="en-AU" w:eastAsia="en-US" w:bidi="ar-SA"/>
              </w:rPr>
              <w:t xml:space="preserve"> (I43, I44)</w:t>
            </w:r>
            <w:r w:rsidRPr="00A613F7">
              <w:rPr>
                <w:rFonts w:ascii="Arial" w:eastAsia="Times New Roman" w:hAnsi="Arial" w:cs="Times New Roman"/>
                <w:sz w:val="18"/>
                <w:szCs w:val="20"/>
                <w:lang w:val="en-AU" w:eastAsia="en-US" w:bidi="ar-SA"/>
              </w:rPr>
              <w:t>.</w:t>
            </w:r>
          </w:p>
        </w:tc>
      </w:tr>
    </w:tbl>
    <w:p w:rsidR="006D3F5E" w:rsidRPr="002D44CE" w:rsidP="000749A3" w14:paraId="585B71F4" w14:textId="10D5383B">
      <w:pPr>
        <w:pStyle w:val="FootnoteText"/>
      </w:pPr>
      <w:r w:rsidRPr="002D44CE">
        <w:t>* Note: Unique indicator numbers in parentheses, such as I1, I2, I3, etc.</w:t>
      </w:r>
      <w:r>
        <w:t>,</w:t>
      </w:r>
      <w:r w:rsidRPr="002D44CE">
        <w:t xml:space="preserve"> are the numbers included in brackets in Table 12.6.</w:t>
      </w:r>
    </w:p>
    <w:p w:rsidR="002D44CE" w:rsidP="002D44CE" w14:paraId="2B9D99C7" w14:textId="77777777">
      <w:pPr>
        <w:pStyle w:val="BodyText"/>
      </w:pPr>
    </w:p>
    <w:p w:rsidR="002D44CE" w:rsidRPr="002D44CE" w:rsidP="000749A3" w14:paraId="4D30C3EC" w14:textId="1159584F">
      <w:pPr>
        <w:pStyle w:val="BodyText"/>
        <w:sectPr w:rsidSect="00B40C05">
          <w:headerReference w:type="default" r:id="rId23"/>
          <w:footerReference w:type="default" r:id="rId24"/>
          <w:pgSz w:w="16839" w:h="11907" w:orient="landscape" w:code="9"/>
          <w:pgMar w:top="1440" w:right="1134" w:bottom="1440" w:left="1134" w:header="340" w:footer="340" w:gutter="0"/>
          <w:pgNumType w:chapStyle="1"/>
          <w:cols w:space="708"/>
          <w:docGrid w:linePitch="360"/>
        </w:sectPr>
      </w:pPr>
    </w:p>
    <w:p w:rsidR="009F7EAC" w:rsidRPr="00A613F7" w:rsidP="00B913D1" w14:paraId="4747B6A8" w14:textId="5479514C">
      <w:pPr>
        <w:pStyle w:val="Heading3"/>
      </w:pPr>
      <w:bookmarkStart w:id="32" w:name="_Toc48205170"/>
      <w:r w:rsidRPr="00A613F7">
        <w:t>1</w:t>
      </w:r>
      <w:r w:rsidRPr="00A613F7" w:rsidR="00126809">
        <w:t>2</w:t>
      </w:r>
      <w:r w:rsidRPr="00A613F7">
        <w:t>.</w:t>
      </w:r>
      <w:r w:rsidRPr="00A613F7" w:rsidR="000C79BC">
        <w:t>4</w:t>
      </w:r>
      <w:r w:rsidRPr="00A613F7">
        <w:t>.</w:t>
      </w:r>
      <w:r w:rsidRPr="00A613F7" w:rsidR="00823410">
        <w:t>9</w:t>
      </w:r>
      <w:r w:rsidRPr="00A613F7">
        <w:tab/>
        <w:t>Competence</w:t>
      </w:r>
      <w:r w:rsidRPr="00A613F7" w:rsidR="00A3445A">
        <w:t>,</w:t>
      </w:r>
      <w:r w:rsidRPr="00A613F7">
        <w:t xml:space="preserve"> training and awareness</w:t>
      </w:r>
      <w:bookmarkEnd w:id="32"/>
    </w:p>
    <w:p w:rsidR="005A61CD" w:rsidRPr="00A613F7" w:rsidP="009067D3" w14:paraId="614886DC" w14:textId="1AF611A3">
      <w:pPr>
        <w:pStyle w:val="BodyText"/>
      </w:pPr>
      <w:r w:rsidRPr="00A613F7">
        <w:t xml:space="preserve">All personnel, including Kalbar employees and contractors, </w:t>
      </w:r>
      <w:r w:rsidRPr="00A613F7" w:rsidR="00D8465C">
        <w:t>would be required to complete</w:t>
      </w:r>
      <w:r w:rsidRPr="00A613F7">
        <w:t xml:space="preserve"> induction training pr</w:t>
      </w:r>
      <w:r w:rsidRPr="00A613F7" w:rsidR="002F302F">
        <w:t xml:space="preserve">ior to commencing work on </w:t>
      </w:r>
      <w:r w:rsidRPr="00A613F7" w:rsidR="003F7122">
        <w:t xml:space="preserve">the </w:t>
      </w:r>
      <w:r w:rsidRPr="00A613F7" w:rsidR="00141FBD">
        <w:t>site</w:t>
      </w:r>
      <w:r w:rsidRPr="00A613F7" w:rsidR="003F7122">
        <w:t>, including</w:t>
      </w:r>
      <w:r w:rsidRPr="00A613F7" w:rsidR="00D8465C">
        <w:t xml:space="preserve"> detailed training on the EMF</w:t>
      </w:r>
      <w:r w:rsidRPr="00A613F7" w:rsidR="00141FBD">
        <w:t xml:space="preserve">. Specific management sub-plans may </w:t>
      </w:r>
      <w:r w:rsidRPr="00A613F7" w:rsidR="003F7122">
        <w:t>include</w:t>
      </w:r>
      <w:r w:rsidRPr="00A613F7" w:rsidR="00141FBD">
        <w:t xml:space="preserve"> requirement</w:t>
      </w:r>
      <w:r w:rsidRPr="00A613F7" w:rsidR="003F7122">
        <w:t>s</w:t>
      </w:r>
      <w:r w:rsidRPr="00A613F7" w:rsidR="00141FBD">
        <w:t xml:space="preserve"> for further induction/training. </w:t>
      </w:r>
      <w:r w:rsidRPr="00A613F7" w:rsidR="00EE7C0C">
        <w:t>The site-specific</w:t>
      </w:r>
      <w:r w:rsidRPr="00A613F7" w:rsidR="00141FBD">
        <w:t xml:space="preserve"> induction w</w:t>
      </w:r>
      <w:r w:rsidRPr="00A613F7" w:rsidR="007E46DD">
        <w:t>ould</w:t>
      </w:r>
      <w:r w:rsidRPr="00A613F7" w:rsidR="00141FBD">
        <w:t xml:space="preserve"> include information on potential environmental impacts and hazards, and the monitoring activities employees may be required to undertake. </w:t>
      </w:r>
      <w:r w:rsidRPr="00A613F7" w:rsidR="00294FC4">
        <w:t>P</w:t>
      </w:r>
      <w:r w:rsidRPr="00A613F7" w:rsidR="002F302F">
        <w:t xml:space="preserve">roof of induction completion </w:t>
      </w:r>
      <w:r w:rsidRPr="00A613F7" w:rsidR="00D8465C">
        <w:t>would</w:t>
      </w:r>
      <w:r w:rsidRPr="00A613F7" w:rsidR="002F302F">
        <w:t xml:space="preserve"> be recorded</w:t>
      </w:r>
      <w:r w:rsidRPr="00A613F7" w:rsidR="00DD302E">
        <w:t>,</w:t>
      </w:r>
      <w:r w:rsidRPr="00A613F7" w:rsidR="002F302F">
        <w:t xml:space="preserve"> and </w:t>
      </w:r>
      <w:r w:rsidRPr="00A613F7" w:rsidR="003F7122">
        <w:t xml:space="preserve">such records </w:t>
      </w:r>
      <w:r w:rsidRPr="00A613F7" w:rsidR="002F302F">
        <w:t>maintained</w:t>
      </w:r>
      <w:r w:rsidRPr="00A613F7" w:rsidR="003F7122">
        <w:t xml:space="preserve"> throughout the project life</w:t>
      </w:r>
      <w:r w:rsidRPr="00A613F7" w:rsidR="002F302F">
        <w:t xml:space="preserve">. </w:t>
      </w:r>
    </w:p>
    <w:p w:rsidR="009B2209" w:rsidRPr="00A613F7" w:rsidP="009B2209" w14:paraId="4CB0C48B" w14:textId="0AF0135E">
      <w:pPr>
        <w:pStyle w:val="Heading3"/>
      </w:pPr>
      <w:bookmarkStart w:id="33" w:name="_Toc48205171"/>
      <w:r w:rsidRPr="00A613F7">
        <w:t>12.4.10</w:t>
      </w:r>
      <w:r w:rsidRPr="00A613F7">
        <w:tab/>
        <w:t xml:space="preserve">Community </w:t>
      </w:r>
      <w:r w:rsidRPr="00A613F7" w:rsidR="00C47C76">
        <w:t xml:space="preserve">and stakeholder </w:t>
      </w:r>
      <w:r w:rsidRPr="00A613F7">
        <w:t>engagement</w:t>
      </w:r>
      <w:bookmarkEnd w:id="33"/>
    </w:p>
    <w:p w:rsidR="00251B22" w:rsidRPr="00A613F7" w:rsidP="00251B22" w14:paraId="42376968" w14:textId="11C730AD">
      <w:pPr>
        <w:pStyle w:val="BodyText"/>
      </w:pPr>
      <w:r w:rsidRPr="00A613F7">
        <w:t xml:space="preserve">Kalbar aims to engage openly and honestly with the community and all stakeholders, provide timely and informative responses, and actively encourage feedback. </w:t>
      </w:r>
    </w:p>
    <w:p w:rsidR="009B2209" w:rsidRPr="00A613F7" w:rsidP="009067D3" w14:paraId="35E55ADB" w14:textId="49E0C3C2">
      <w:pPr>
        <w:pStyle w:val="BodyText"/>
      </w:pPr>
      <w:r w:rsidRPr="00A613F7">
        <w:t xml:space="preserve">Community engagement during the construction, operations and closure (including decommissioning, rehabilitation and post-closure) phases of the project </w:t>
      </w:r>
      <w:r w:rsidRPr="00A613F7" w:rsidR="003E3E33">
        <w:t xml:space="preserve">will be conducted in accordance with the Fingerboards Community Engagement Plan. A copy of the </w:t>
      </w:r>
      <w:r w:rsidRPr="00A613F7" w:rsidR="006939B7">
        <w:t>p</w:t>
      </w:r>
      <w:r w:rsidRPr="00A613F7" w:rsidR="003E3E33">
        <w:t xml:space="preserve">lan is provided as Appendix D to the </w:t>
      </w:r>
      <w:r w:rsidR="00152253">
        <w:t>d</w:t>
      </w:r>
      <w:r w:rsidRPr="00A613F7" w:rsidR="003E3E33">
        <w:t>raft Work Plan (</w:t>
      </w:r>
      <w:r w:rsidRPr="00A613F7" w:rsidR="003E3E33">
        <w:rPr>
          <w:rStyle w:val="Sectioncross-reference"/>
          <w:color w:val="auto"/>
        </w:rPr>
        <w:t>Attachment </w:t>
      </w:r>
      <w:r w:rsidR="0010187D">
        <w:rPr>
          <w:rStyle w:val="Sectioncross-reference"/>
          <w:color w:val="auto"/>
        </w:rPr>
        <w:t>B</w:t>
      </w:r>
      <w:r w:rsidRPr="00A613F7" w:rsidR="003E3E33">
        <w:t xml:space="preserve"> to the EES).</w:t>
      </w:r>
      <w:r w:rsidRPr="00A613F7" w:rsidR="00874B75">
        <w:t xml:space="preserve"> The plan would be updated at the completion of the EES process, before construction commences.</w:t>
      </w:r>
    </w:p>
    <w:p w:rsidR="00251B22" w:rsidRPr="00A613F7" w:rsidP="00251B22" w14:paraId="6AD748F2" w14:textId="66CF0FD4">
      <w:pPr>
        <w:pStyle w:val="BodyText"/>
      </w:pPr>
      <w:r w:rsidRPr="00A613F7">
        <w:t>The</w:t>
      </w:r>
      <w:r w:rsidRPr="00A613F7">
        <w:t xml:space="preserve"> </w:t>
      </w:r>
      <w:r w:rsidRPr="00A613F7">
        <w:t>C</w:t>
      </w:r>
      <w:r w:rsidRPr="00A613F7">
        <w:t xml:space="preserve">ommunity </w:t>
      </w:r>
      <w:r w:rsidRPr="00A613F7">
        <w:t>E</w:t>
      </w:r>
      <w:r w:rsidRPr="00A613F7">
        <w:t xml:space="preserve">ngagement </w:t>
      </w:r>
      <w:r w:rsidRPr="00A613F7">
        <w:t>P</w:t>
      </w:r>
      <w:r w:rsidRPr="00A613F7">
        <w:t xml:space="preserve">lan </w:t>
      </w:r>
      <w:r w:rsidRPr="00A613F7">
        <w:t>has been</w:t>
      </w:r>
      <w:r w:rsidRPr="00A613F7">
        <w:t xml:space="preserve"> prepared in accordance with </w:t>
      </w:r>
      <w:r w:rsidRPr="00A613F7" w:rsidR="000C35D0">
        <w:t>Kalbar’s Stakeholder Relations Policy (</w:t>
      </w:r>
      <w:r w:rsidRPr="00A613F7" w:rsidR="000C35D0">
        <w:rPr>
          <w:rStyle w:val="Firstfigurereference"/>
          <w:color w:val="auto"/>
        </w:rPr>
        <w:t>Figure</w:t>
      </w:r>
      <w:r w:rsidRPr="00A613F7" w:rsidR="00DE3151">
        <w:rPr>
          <w:rStyle w:val="Firstfigurereference"/>
          <w:color w:val="auto"/>
        </w:rPr>
        <w:t> 12.4</w:t>
      </w:r>
      <w:r w:rsidRPr="00A613F7" w:rsidR="000C35D0">
        <w:t>),</w:t>
      </w:r>
      <w:r w:rsidRPr="00A613F7" w:rsidR="000C35D0">
        <w:rPr>
          <w:rStyle w:val="Firstfigurereference"/>
          <w:color w:val="auto"/>
        </w:rPr>
        <w:t xml:space="preserve"> </w:t>
      </w:r>
      <w:r w:rsidRPr="00A613F7" w:rsidR="000C35D0">
        <w:t>public participation concepts developed by the International Association for Public Participation (IAP2)</w:t>
      </w:r>
      <w:r w:rsidRPr="00A613F7" w:rsidR="006842E1">
        <w:t xml:space="preserve">, Regulation 46 of </w:t>
      </w:r>
      <w:r w:rsidRPr="00A613F7" w:rsidR="005441E8">
        <w:t xml:space="preserve">the </w:t>
      </w:r>
      <w:r w:rsidRPr="00A613F7">
        <w:t xml:space="preserve">Mineral Resources (Sustainable Development) (Mineral Industries) Regulations </w:t>
      </w:r>
      <w:r w:rsidRPr="00A613F7" w:rsidR="005441E8">
        <w:t xml:space="preserve">2019 </w:t>
      </w:r>
      <w:r w:rsidRPr="00A613F7" w:rsidR="006842E1">
        <w:t xml:space="preserve">and Earth Resources Regulation’s Community Engagement Guidelines for Mining and Mineral Exploration. </w:t>
      </w:r>
      <w:r w:rsidRPr="00A613F7" w:rsidR="00907156">
        <w:t>Regulation 46 of t</w:t>
      </w:r>
      <w:r w:rsidRPr="00A613F7" w:rsidR="006842E1">
        <w:t xml:space="preserve">he Mineral Resources (Sustainable Development) (Mineral Industries) Regulations 2019 </w:t>
      </w:r>
      <w:r w:rsidRPr="00A613F7" w:rsidR="000C35D0">
        <w:t>sets out the following</w:t>
      </w:r>
      <w:r w:rsidRPr="00A613F7">
        <w:t xml:space="preserve"> requirement</w:t>
      </w:r>
      <w:r w:rsidRPr="00A613F7" w:rsidR="000C35D0">
        <w:t>s</w:t>
      </w:r>
      <w:r w:rsidRPr="00A613F7">
        <w:t xml:space="preserve"> for</w:t>
      </w:r>
      <w:r w:rsidRPr="00A613F7" w:rsidR="000C35D0">
        <w:t xml:space="preserve"> </w:t>
      </w:r>
      <w:r w:rsidRPr="00A613F7" w:rsidR="006110C0">
        <w:t>the plan</w:t>
      </w:r>
      <w:r w:rsidRPr="00A613F7">
        <w:t>:</w:t>
      </w:r>
    </w:p>
    <w:p w:rsidR="00907156" w:rsidRPr="00A613F7" w:rsidP="00EF0210" w14:paraId="4A1CD369" w14:textId="1022DB59">
      <w:pPr>
        <w:pStyle w:val="BodyText"/>
        <w:ind w:left="720"/>
        <w:rPr>
          <w:i/>
        </w:rPr>
      </w:pPr>
      <w:r w:rsidRPr="00A613F7">
        <w:rPr>
          <w:i/>
        </w:rPr>
        <w:t>(a) identify the community likely to be affected by the work under the licence; and</w:t>
      </w:r>
    </w:p>
    <w:p w:rsidR="00907156" w:rsidRPr="00A613F7" w:rsidP="00EF0210" w14:paraId="17F8E2C6" w14:textId="7258A846">
      <w:pPr>
        <w:pStyle w:val="BodyText"/>
        <w:ind w:left="720"/>
        <w:rPr>
          <w:i/>
        </w:rPr>
      </w:pPr>
      <w:r w:rsidRPr="00A613F7">
        <w:rPr>
          <w:i/>
        </w:rPr>
        <w:t>(b) set out how the licensee will share information with the community; and</w:t>
      </w:r>
    </w:p>
    <w:p w:rsidR="00907156" w:rsidRPr="00A613F7" w:rsidP="00EF0210" w14:paraId="74768A16" w14:textId="45B186B9">
      <w:pPr>
        <w:pStyle w:val="BodyText"/>
        <w:ind w:left="720"/>
        <w:rPr>
          <w:i/>
        </w:rPr>
      </w:pPr>
      <w:r w:rsidRPr="00A613F7">
        <w:rPr>
          <w:i/>
        </w:rPr>
        <w:t>(c) set out how the licensee will receive feedback from the community; and</w:t>
      </w:r>
    </w:p>
    <w:p w:rsidR="00907156" w:rsidRPr="00A613F7" w:rsidP="00EF0210" w14:paraId="44B55780" w14:textId="24B4B4A2">
      <w:pPr>
        <w:pStyle w:val="BodyText"/>
        <w:ind w:left="720"/>
        <w:rPr>
          <w:i/>
        </w:rPr>
      </w:pPr>
      <w:r w:rsidRPr="00A613F7">
        <w:rPr>
          <w:i/>
        </w:rPr>
        <w:t>(d) set out how the licensee will manage complaints and other communications from members of the community; and</w:t>
      </w:r>
    </w:p>
    <w:p w:rsidR="00907156" w:rsidRPr="00A613F7" w:rsidP="00EF0210" w14:paraId="7D4BE891" w14:textId="067BE188">
      <w:pPr>
        <w:pStyle w:val="BodyText"/>
        <w:ind w:left="720"/>
        <w:rPr>
          <w:i/>
        </w:rPr>
      </w:pPr>
      <w:r w:rsidRPr="00A613F7">
        <w:rPr>
          <w:i/>
        </w:rPr>
        <w:t>(e) in the case of a work plan for a mining licence that covers an area of more than 5 hectares, set out how the licensee will—</w:t>
      </w:r>
    </w:p>
    <w:p w:rsidR="00907156" w:rsidRPr="00A613F7" w:rsidP="00EF0210" w14:paraId="4136445D" w14:textId="5D61F884">
      <w:pPr>
        <w:pStyle w:val="BodyText"/>
        <w:ind w:left="1440"/>
        <w:rPr>
          <w:i/>
        </w:rPr>
      </w:pPr>
      <w:r w:rsidRPr="00A613F7">
        <w:rPr>
          <w:i/>
        </w:rPr>
        <w:t>(i) identify community attitudes and expectations; and</w:t>
      </w:r>
    </w:p>
    <w:p w:rsidR="00907156" w:rsidRPr="00A613F7" w:rsidP="00EF0210" w14:paraId="6ADBF372" w14:textId="035ED0C7">
      <w:pPr>
        <w:pStyle w:val="BodyText"/>
        <w:ind w:left="1440"/>
        <w:rPr>
          <w:i/>
        </w:rPr>
      </w:pPr>
      <w:r w:rsidRPr="00A613F7">
        <w:rPr>
          <w:i/>
        </w:rPr>
        <w:t>(ii) analyse community feedback, taking into account community concerns or expectations; and</w:t>
      </w:r>
    </w:p>
    <w:p w:rsidR="00907156" w:rsidRPr="00A613F7" w:rsidP="00EF0210" w14:paraId="08DAD004" w14:textId="7DA10D27">
      <w:pPr>
        <w:pStyle w:val="BodyText"/>
        <w:ind w:left="1440"/>
        <w:rPr>
          <w:i/>
        </w:rPr>
      </w:pPr>
      <w:r w:rsidRPr="00A613F7">
        <w:rPr>
          <w:i/>
        </w:rPr>
        <w:t>(iii) register, document and respond to complaints and other communications from members of the community in relation to the mine operations.</w:t>
      </w:r>
    </w:p>
    <w:p w:rsidR="00640B53" w:rsidRPr="00A613F7" w14:paraId="2682986A" w14:textId="2C0A42BA">
      <w:pPr>
        <w:rPr>
          <w:rFonts w:cs="Times New Roman"/>
          <w:i/>
        </w:rPr>
      </w:pPr>
      <w:r w:rsidRPr="00A613F7">
        <w:rPr>
          <w:i/>
        </w:rPr>
        <w:br w:type="page"/>
      </w:r>
    </w:p>
    <w:p w:rsidR="00640B53" w:rsidRPr="00A613F7" w:rsidP="00640B53" w14:paraId="0837AD43" w14:textId="5BB2E8AE">
      <w:pPr>
        <w:pStyle w:val="CaptionFigure"/>
      </w:pPr>
      <w:bookmarkStart w:id="34" w:name="_Toc48205186"/>
      <w:r w:rsidRPr="00A613F7">
        <w:t>Figure</w:t>
      </w:r>
      <w:r w:rsidRPr="00A613F7" w:rsidR="00E67681">
        <w:t> 12.4</w:t>
      </w:r>
      <w:r w:rsidRPr="00A613F7" w:rsidR="00382B5A">
        <w:tab/>
      </w:r>
      <w:r w:rsidR="00C265B5">
        <w:t>S</w:t>
      </w:r>
      <w:r w:rsidRPr="00A613F7">
        <w:t>takeholder relations policy</w:t>
      </w:r>
      <w:bookmarkEnd w:id="34"/>
    </w:p>
    <w:p w:rsidR="00640B53" w:rsidRPr="00A613F7" w:rsidP="00640B53" w14:paraId="75D82B7B" w14:textId="77777777">
      <w:pPr>
        <w:rPr>
          <w:rFonts w:cs="Times New Roman"/>
        </w:rPr>
      </w:pPr>
      <w:r w:rsidRPr="00A613F7">
        <w:br w:type="page"/>
      </w:r>
    </w:p>
    <w:p w:rsidR="00F966E8" w:rsidRPr="00A613F7" w:rsidP="008C1A2C" w14:paraId="5273BBC2" w14:textId="057D2A8D">
      <w:pPr>
        <w:pStyle w:val="Heading4"/>
      </w:pPr>
      <w:r>
        <w:t>12.4.10.1</w:t>
      </w:r>
      <w:r>
        <w:tab/>
      </w:r>
      <w:r w:rsidRPr="00A613F7">
        <w:t>Community engagement principles</w:t>
      </w:r>
    </w:p>
    <w:p w:rsidR="003E3E33" w:rsidRPr="00A613F7" w:rsidP="003E3E33" w14:paraId="0E712712" w14:textId="0886EF50">
      <w:pPr>
        <w:pStyle w:val="BodyText"/>
      </w:pPr>
      <w:r w:rsidRPr="00A613F7">
        <w:t xml:space="preserve">The Community Engagement Plan includes principles for community engagement </w:t>
      </w:r>
      <w:r w:rsidRPr="00A613F7" w:rsidR="009F264A">
        <w:t xml:space="preserve">to which Kalbar will adhere </w:t>
      </w:r>
      <w:r w:rsidRPr="00A613F7">
        <w:t>during construction, operations and closure</w:t>
      </w:r>
      <w:r w:rsidRPr="00A613F7" w:rsidR="003F7122">
        <w:t>, as follows:</w:t>
      </w:r>
    </w:p>
    <w:p w:rsidR="003E3E33" w:rsidRPr="00A613F7" w:rsidP="00C265B5" w14:paraId="25F4A134" w14:textId="335BF965">
      <w:pPr>
        <w:pStyle w:val="ListBullet"/>
      </w:pPr>
      <w:r w:rsidRPr="00A613F7">
        <w:t>Demonstrate a commitment to engaging with all community and stakeholder interests.</w:t>
      </w:r>
    </w:p>
    <w:p w:rsidR="003E3E33" w:rsidRPr="00A613F7" w:rsidP="00C265B5" w14:paraId="34D8FC31" w14:textId="3BE873B6">
      <w:pPr>
        <w:pStyle w:val="ListBullet"/>
      </w:pPr>
      <w:r w:rsidRPr="00A613F7">
        <w:t>Promote inclusiveness by encouraging and supporting a diverse representation of community participation in consultation.</w:t>
      </w:r>
    </w:p>
    <w:p w:rsidR="003E3E33" w:rsidRPr="00A613F7" w:rsidP="00C265B5" w14:paraId="034FB567" w14:textId="68E24A33">
      <w:pPr>
        <w:pStyle w:val="ListBullet"/>
      </w:pPr>
      <w:r w:rsidRPr="00A613F7">
        <w:t>Clearly communicate the purpose of consultation activities.</w:t>
      </w:r>
    </w:p>
    <w:p w:rsidR="003E3E33" w:rsidRPr="00A613F7" w:rsidP="00C265B5" w14:paraId="23EEDC7A" w14:textId="1659C3B7">
      <w:pPr>
        <w:pStyle w:val="ListBullet"/>
      </w:pPr>
      <w:r w:rsidRPr="00A613F7">
        <w:t>Foster mutual respect by recognising and responding to the rights, values and interests of all stakeholders.</w:t>
      </w:r>
    </w:p>
    <w:p w:rsidR="003E3E33" w:rsidRPr="00A613F7" w:rsidP="00C265B5" w14:paraId="1D8D06AC" w14:textId="1A90EDF4">
      <w:pPr>
        <w:pStyle w:val="ListBullet"/>
      </w:pPr>
      <w:r w:rsidRPr="00A613F7">
        <w:t>Show transparency by documenting community issues and input in a timely, open and effective manner.</w:t>
      </w:r>
    </w:p>
    <w:p w:rsidR="009B2209" w:rsidRPr="00A613F7" w:rsidP="00C265B5" w14:paraId="57B0DA83" w14:textId="25A631CB">
      <w:pPr>
        <w:pStyle w:val="ListBullet"/>
      </w:pPr>
      <w:r w:rsidRPr="00A613F7">
        <w:t>Clearly document and share information on how stakeholder feedback contributes to the assessment process.</w:t>
      </w:r>
    </w:p>
    <w:p w:rsidR="000F2E1C" w:rsidRPr="00A613F7" w:rsidP="008C1A2C" w14:paraId="14223025" w14:textId="31E077FD">
      <w:pPr>
        <w:pStyle w:val="Heading4"/>
      </w:pPr>
      <w:r>
        <w:t>12.4.10.2</w:t>
      </w:r>
      <w:r>
        <w:tab/>
      </w:r>
      <w:r w:rsidRPr="00A613F7" w:rsidR="00B657DB">
        <w:t>The engagement process</w:t>
      </w:r>
    </w:p>
    <w:p w:rsidR="003E3E33" w:rsidRPr="00A613F7" w:rsidP="003E3E33" w14:paraId="05E89796" w14:textId="23B9E49A">
      <w:pPr>
        <w:pStyle w:val="BodyText"/>
      </w:pPr>
      <w:r w:rsidRPr="00A613F7">
        <w:t xml:space="preserve">The Community Engagement Plan includes detailed information on the engagement process, including methods of consultation and records of consultation undertaken. The </w:t>
      </w:r>
      <w:r w:rsidRPr="00A613F7" w:rsidR="003F7122">
        <w:t>p</w:t>
      </w:r>
      <w:r w:rsidRPr="00A613F7">
        <w:t xml:space="preserve">lan </w:t>
      </w:r>
      <w:r w:rsidRPr="00A613F7" w:rsidR="006939B7">
        <w:t>describes</w:t>
      </w:r>
      <w:r w:rsidRPr="00A613F7">
        <w:t>:</w:t>
      </w:r>
    </w:p>
    <w:p w:rsidR="006939B7" w:rsidRPr="00A613F7" w:rsidP="00C265B5" w14:paraId="1724349B" w14:textId="0A3E09BB">
      <w:pPr>
        <w:pStyle w:val="ListBullet"/>
      </w:pPr>
      <w:r w:rsidRPr="00A613F7">
        <w:t>The community members and stakeholders that have been engaged with to date and how this engagement has taken place (and at what level), including information channels/types used for communication with the community.</w:t>
      </w:r>
    </w:p>
    <w:p w:rsidR="003E3E33" w:rsidRPr="00A613F7" w:rsidP="00C265B5" w14:paraId="470C0CCA" w14:textId="54D9A6B6">
      <w:pPr>
        <w:pStyle w:val="ListBullet"/>
      </w:pPr>
      <w:r w:rsidRPr="00A613F7">
        <w:t>H</w:t>
      </w:r>
      <w:r w:rsidRPr="00A613F7">
        <w:t>ow community attitudes and expectations have been identified and documented.</w:t>
      </w:r>
    </w:p>
    <w:p w:rsidR="003E3E33" w:rsidRPr="00A613F7" w:rsidP="00C265B5" w14:paraId="34537D2C" w14:textId="17F528FA">
      <w:pPr>
        <w:pStyle w:val="ListBullet"/>
      </w:pPr>
      <w:r w:rsidRPr="00A613F7">
        <w:t>L</w:t>
      </w:r>
      <w:r w:rsidRPr="00A613F7">
        <w:t>ikely community and stakeholder attitudes and expectations related to the mining operations.</w:t>
      </w:r>
    </w:p>
    <w:p w:rsidR="003E3E33" w:rsidRPr="00A613F7" w:rsidP="00C265B5" w14:paraId="01F5C805" w14:textId="0B795633">
      <w:pPr>
        <w:pStyle w:val="ListBullet"/>
      </w:pPr>
      <w:r w:rsidRPr="00A613F7">
        <w:t>P</w:t>
      </w:r>
      <w:r w:rsidRPr="00A613F7">
        <w:t>otential impacts of project implementation on each of the identified community members</w:t>
      </w:r>
      <w:r w:rsidRPr="00A613F7">
        <w:t xml:space="preserve"> and </w:t>
      </w:r>
      <w:r w:rsidRPr="00A613F7">
        <w:t>stakeholders.</w:t>
      </w:r>
    </w:p>
    <w:p w:rsidR="003E3E33" w:rsidRPr="00A613F7" w:rsidP="00C265B5" w14:paraId="34B628A4" w14:textId="282E49CC">
      <w:pPr>
        <w:pStyle w:val="ListBullet"/>
      </w:pPr>
      <w:r w:rsidRPr="00A613F7">
        <w:t>How Kalbar receives</w:t>
      </w:r>
      <w:r w:rsidRPr="00A613F7" w:rsidR="006939B7">
        <w:t xml:space="preserve"> and </w:t>
      </w:r>
      <w:r w:rsidRPr="00A613F7">
        <w:t>collects community feedback about the project.</w:t>
      </w:r>
    </w:p>
    <w:p w:rsidR="00FE0C4C" w:rsidRPr="00A613F7" w:rsidP="008C1A2C" w14:paraId="3F3D2A4F" w14:textId="12D1EF87">
      <w:pPr>
        <w:pStyle w:val="BodyText"/>
      </w:pPr>
      <w:r w:rsidRPr="00A613F7">
        <w:t xml:space="preserve">Timeframes for </w:t>
      </w:r>
      <w:r w:rsidRPr="00A613F7" w:rsidR="006939B7">
        <w:t xml:space="preserve">future </w:t>
      </w:r>
      <w:r w:rsidRPr="00A613F7">
        <w:t xml:space="preserve">consultation and engagement are </w:t>
      </w:r>
      <w:r w:rsidRPr="00A613F7" w:rsidR="006939B7">
        <w:t xml:space="preserve">also </w:t>
      </w:r>
      <w:r w:rsidRPr="00A613F7">
        <w:t xml:space="preserve">provided in the Community Engagement Plan. An updated schedule for ongoing community engagement </w:t>
      </w:r>
      <w:r w:rsidRPr="00A613F7" w:rsidR="006939B7">
        <w:t>would</w:t>
      </w:r>
      <w:r w:rsidRPr="00A613F7">
        <w:t xml:space="preserve"> be prepared at the completion of the EES process.</w:t>
      </w:r>
      <w:r w:rsidRPr="00A613F7">
        <w:t xml:space="preserve"> </w:t>
      </w:r>
    </w:p>
    <w:p w:rsidR="00373DF3" w:rsidRPr="00A613F7" w:rsidP="00373DF3" w14:paraId="04E37322" w14:textId="7A564D69">
      <w:pPr>
        <w:pStyle w:val="Heading4"/>
      </w:pPr>
      <w:r>
        <w:t>12.4.10.3</w:t>
      </w:r>
      <w:r>
        <w:tab/>
      </w:r>
      <w:r w:rsidRPr="00A613F7">
        <w:t>Complaints management</w:t>
      </w:r>
    </w:p>
    <w:p w:rsidR="00373DF3" w:rsidRPr="00A613F7" w:rsidP="00373DF3" w14:paraId="24C4905B" w14:textId="77777777">
      <w:pPr>
        <w:pStyle w:val="BodyText"/>
      </w:pPr>
      <w:r w:rsidRPr="00A613F7">
        <w:t>The complaints management process will be available on the project website and would be included in the updated Community Engagement Plan prior to construction commencing. Kalbar would aim to respond to all comments and complaints in a timely and effective manner to ensure that the values, priorities and issues of affected stakeholders are acknowledged and addressed. A register would be developed to log and track the progress of all complaints and responses made.</w:t>
      </w:r>
    </w:p>
    <w:p w:rsidR="00373DF3" w:rsidRPr="00A613F7" w:rsidP="00373DF3" w14:paraId="23E2C4F5" w14:textId="639E761D">
      <w:pPr>
        <w:pStyle w:val="BodyText"/>
      </w:pPr>
      <w:r w:rsidRPr="00A613F7">
        <w:t>The proposed procedure for addressing complaints, along with key roles and responsibilities for implemen</w:t>
      </w:r>
      <w:r w:rsidRPr="00A613F7" w:rsidR="00A46CF9">
        <w:t>ta</w:t>
      </w:r>
      <w:r w:rsidRPr="00A613F7">
        <w:t>t</w:t>
      </w:r>
      <w:r w:rsidRPr="00A613F7" w:rsidR="00DD302E">
        <w:t>ion</w:t>
      </w:r>
      <w:r w:rsidRPr="00A613F7">
        <w:t xml:space="preserve"> are outlined in </w:t>
      </w:r>
      <w:r w:rsidRPr="00A613F7">
        <w:rPr>
          <w:rStyle w:val="Firsttablereference"/>
          <w:color w:val="auto"/>
        </w:rPr>
        <w:t>Table </w:t>
      </w:r>
      <w:r w:rsidRPr="00A613F7" w:rsidR="00274C3C">
        <w:rPr>
          <w:rStyle w:val="Firsttablereference"/>
          <w:color w:val="auto"/>
        </w:rPr>
        <w:t>12.1</w:t>
      </w:r>
      <w:r w:rsidR="00446066">
        <w:rPr>
          <w:rStyle w:val="Firsttablereference"/>
          <w:color w:val="auto"/>
        </w:rPr>
        <w:t>0</w:t>
      </w:r>
      <w:r w:rsidRPr="00A613F7">
        <w:t xml:space="preserve">. </w:t>
      </w:r>
    </w:p>
    <w:p w:rsidR="00373DF3" w:rsidRPr="00A613F7" w:rsidP="00373DF3" w14:paraId="4DAAB2EF" w14:textId="55D69581">
      <w:pPr>
        <w:pStyle w:val="CaptionTable"/>
      </w:pPr>
      <w:bookmarkStart w:id="35" w:name="_Toc48205182"/>
      <w:r w:rsidRPr="00A613F7">
        <w:t>Table</w:t>
      </w:r>
      <w:r w:rsidRPr="00A613F7" w:rsidR="00274C3C">
        <w:t> 12.1</w:t>
      </w:r>
      <w:r w:rsidR="00F42692">
        <w:t>0</w:t>
      </w:r>
      <w:r w:rsidRPr="00A613F7">
        <w:rPr>
          <w:noProof/>
        </w:rPr>
        <w:tab/>
      </w:r>
      <w:r w:rsidRPr="00A613F7">
        <w:t>Procedure to address community and stakeholder complaints</w:t>
      </w:r>
      <w:bookmarkEnd w:id="35"/>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1537"/>
        <w:gridCol w:w="5748"/>
        <w:gridCol w:w="1732"/>
      </w:tblGrid>
      <w:tr w14:paraId="54C8D9DA" w14:textId="77777777" w:rsidTr="00F42692">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cantSplit/>
          <w:tblHeader/>
        </w:trPr>
        <w:tc>
          <w:tcPr>
            <w:tcW w:w="1537" w:type="dxa"/>
            <w:shd w:val="clear" w:color="auto" w:fill="9B890F"/>
          </w:tcPr>
          <w:p w:rsidR="00373DF3" w:rsidRPr="00F42692" w:rsidP="00373DF3" w14:paraId="289F630D" w14:textId="77777777">
            <w:pPr>
              <w:pStyle w:val="TableText"/>
              <w:spacing w:before="60" w:after="60" w:line="250" w:lineRule="exact"/>
              <w:rPr>
                <w:rFonts w:asciiTheme="minorHAnsi" w:eastAsiaTheme="minorHAnsi" w:hAnsiTheme="minorHAnsi" w:cstheme="minorBidi"/>
                <w:b/>
                <w:color w:val="FFFFFF" w:themeColor="background1"/>
                <w:sz w:val="18"/>
                <w:szCs w:val="14"/>
                <w:lang w:val="en-AU" w:eastAsia="en-US" w:bidi="ar-SA"/>
              </w:rPr>
            </w:pPr>
            <w:r w:rsidRPr="00F42692">
              <w:rPr>
                <w:rFonts w:asciiTheme="minorHAnsi" w:eastAsiaTheme="minorHAnsi" w:hAnsiTheme="minorHAnsi" w:cstheme="minorBidi"/>
                <w:b/>
                <w:color w:val="FFFFFF" w:themeColor="background1"/>
                <w:sz w:val="18"/>
                <w:szCs w:val="14"/>
                <w:lang w:val="en-AU" w:eastAsia="en-US" w:bidi="ar-SA"/>
              </w:rPr>
              <w:t>Role</w:t>
            </w:r>
          </w:p>
        </w:tc>
        <w:tc>
          <w:tcPr>
            <w:tcW w:w="5748" w:type="dxa"/>
            <w:shd w:val="clear" w:color="auto" w:fill="9B890F"/>
          </w:tcPr>
          <w:p w:rsidR="00373DF3" w:rsidRPr="00F42692" w:rsidP="00C265B5" w14:paraId="05A7B69A" w14:textId="77777777">
            <w:pPr>
              <w:pStyle w:val="TableText"/>
              <w:spacing w:before="60" w:after="60" w:line="250" w:lineRule="exact"/>
              <w:jc w:val="center"/>
              <w:rPr>
                <w:rFonts w:asciiTheme="minorHAnsi" w:eastAsiaTheme="minorHAnsi" w:hAnsiTheme="minorHAnsi" w:cstheme="minorBidi"/>
                <w:b/>
                <w:color w:val="FFFFFF" w:themeColor="background1"/>
                <w:sz w:val="18"/>
                <w:szCs w:val="14"/>
                <w:lang w:val="en-AU" w:eastAsia="en-US" w:bidi="ar-SA"/>
              </w:rPr>
            </w:pPr>
            <w:r w:rsidRPr="00F42692">
              <w:rPr>
                <w:rFonts w:asciiTheme="minorHAnsi" w:eastAsiaTheme="minorHAnsi" w:hAnsiTheme="minorHAnsi" w:cstheme="minorBidi"/>
                <w:b/>
                <w:color w:val="FFFFFF" w:themeColor="background1"/>
                <w:sz w:val="18"/>
                <w:szCs w:val="14"/>
                <w:lang w:val="en-AU" w:eastAsia="en-US" w:bidi="ar-SA"/>
              </w:rPr>
              <w:t>Responsibilities</w:t>
            </w:r>
          </w:p>
        </w:tc>
        <w:tc>
          <w:tcPr>
            <w:tcW w:w="1732" w:type="dxa"/>
            <w:shd w:val="clear" w:color="auto" w:fill="9B890F"/>
          </w:tcPr>
          <w:p w:rsidR="00373DF3" w:rsidRPr="00F42692" w:rsidP="00C265B5" w14:paraId="0E14F35C" w14:textId="77777777">
            <w:pPr>
              <w:pStyle w:val="TableText"/>
              <w:spacing w:before="60" w:after="60" w:line="250" w:lineRule="exact"/>
              <w:jc w:val="center"/>
              <w:rPr>
                <w:rFonts w:asciiTheme="minorHAnsi" w:eastAsiaTheme="minorHAnsi" w:hAnsiTheme="minorHAnsi" w:cstheme="minorBidi"/>
                <w:b/>
                <w:color w:val="FFFFFF" w:themeColor="background1"/>
                <w:sz w:val="18"/>
                <w:szCs w:val="14"/>
                <w:lang w:val="en-AU" w:eastAsia="en-US" w:bidi="ar-SA"/>
              </w:rPr>
            </w:pPr>
            <w:r w:rsidRPr="00F42692">
              <w:rPr>
                <w:rFonts w:asciiTheme="minorHAnsi" w:eastAsiaTheme="minorHAnsi" w:hAnsiTheme="minorHAnsi" w:cstheme="minorBidi"/>
                <w:b/>
                <w:color w:val="FFFFFF" w:themeColor="background1"/>
                <w:sz w:val="18"/>
                <w:szCs w:val="14"/>
                <w:lang w:val="en-AU" w:eastAsia="en-US" w:bidi="ar-SA"/>
              </w:rPr>
              <w:t>Relevant forms</w:t>
            </w:r>
          </w:p>
        </w:tc>
      </w:tr>
      <w:tr w14:paraId="28D59600" w14:textId="77777777" w:rsidTr="009762D3">
        <w:tblPrEx>
          <w:tblW w:w="0" w:type="auto"/>
          <w:tblInd w:w="0" w:type="dxa"/>
          <w:tblCellMar>
            <w:top w:w="0" w:type="dxa"/>
            <w:left w:w="108" w:type="dxa"/>
            <w:bottom w:w="0" w:type="dxa"/>
            <w:right w:w="108" w:type="dxa"/>
          </w:tblCellMar>
          <w:tblLook w:val="04A0"/>
        </w:tblPrEx>
        <w:trPr>
          <w:cantSplit/>
        </w:trPr>
        <w:tc>
          <w:tcPr>
            <w:tcW w:w="1537" w:type="dxa"/>
          </w:tcPr>
          <w:p w:rsidR="00373DF3" w:rsidRPr="00A613F7" w:rsidP="00373DF3" w14:paraId="385A5A56" w14:textId="77777777">
            <w:pPr>
              <w:pStyle w:val="TableText"/>
              <w:spacing w:before="60" w:after="60" w:line="250" w:lineRule="exact"/>
              <w:rPr>
                <w:rFonts w:asciiTheme="minorHAnsi" w:eastAsiaTheme="minorHAnsi" w:hAnsiTheme="minorHAnsi" w:cstheme="minorBidi"/>
                <w:b/>
                <w:sz w:val="18"/>
                <w:szCs w:val="14"/>
                <w:lang w:val="en-AU" w:eastAsia="en-US" w:bidi="ar-SA"/>
              </w:rPr>
            </w:pPr>
            <w:r w:rsidRPr="00A613F7">
              <w:rPr>
                <w:rFonts w:asciiTheme="minorHAnsi" w:eastAsiaTheme="minorHAnsi" w:hAnsiTheme="minorHAnsi" w:cstheme="minorBidi"/>
                <w:b/>
                <w:sz w:val="18"/>
                <w:szCs w:val="14"/>
                <w:lang w:val="en-AU" w:eastAsia="en-US" w:bidi="ar-SA"/>
              </w:rPr>
              <w:t>Complaints Receiver</w:t>
            </w:r>
          </w:p>
        </w:tc>
        <w:tc>
          <w:tcPr>
            <w:tcW w:w="5748" w:type="dxa"/>
          </w:tcPr>
          <w:p w:rsidR="00373DF3" w:rsidRPr="00A613F7" w:rsidP="009762D3" w14:paraId="7D485C6C" w14:textId="77777777">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 xml:space="preserve">Collect all details from complainant, including specific time, location and concerns. </w:t>
            </w:r>
          </w:p>
          <w:p w:rsidR="00373DF3" w:rsidRPr="00A613F7" w:rsidP="009762D3" w14:paraId="5C0E8A80" w14:textId="77777777">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Repeat and confirm all details with complainant.</w:t>
            </w:r>
          </w:p>
          <w:p w:rsidR="00373DF3" w:rsidRPr="00A613F7" w:rsidP="009762D3" w14:paraId="34E446AA" w14:textId="77777777">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 xml:space="preserve">Confirm details for follow-up meeting (if required) with complainant, including time and location. </w:t>
            </w:r>
          </w:p>
          <w:p w:rsidR="00373DF3" w:rsidRPr="00A613F7" w:rsidP="009762D3" w14:paraId="3477AC65" w14:textId="3D914F8A">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 xml:space="preserve">Advise relevant </w:t>
            </w:r>
            <w:r w:rsidRPr="00A613F7" w:rsidR="00DD302E">
              <w:rPr>
                <w:rFonts w:asciiTheme="minorHAnsi" w:eastAsiaTheme="minorHAnsi" w:hAnsiTheme="minorHAnsi" w:cstheme="minorBidi"/>
                <w:sz w:val="18"/>
                <w:szCs w:val="14"/>
                <w:lang w:val="en-AU" w:eastAsia="en-US" w:bidi="ar-SA"/>
              </w:rPr>
              <w:t>s</w:t>
            </w:r>
            <w:r w:rsidRPr="00A613F7">
              <w:rPr>
                <w:rFonts w:asciiTheme="minorHAnsi" w:eastAsiaTheme="minorHAnsi" w:hAnsiTheme="minorHAnsi" w:cstheme="minorBidi"/>
                <w:sz w:val="18"/>
                <w:szCs w:val="14"/>
                <w:lang w:val="en-AU" w:eastAsia="en-US" w:bidi="ar-SA"/>
              </w:rPr>
              <w:t>upervisor immediately of complainant concern.</w:t>
            </w:r>
          </w:p>
          <w:p w:rsidR="00373DF3" w:rsidRPr="00A613F7" w:rsidP="009762D3" w14:paraId="6E1D60DA" w14:textId="77777777">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 xml:space="preserve">Ensure all relevant forms are completed and sent to relevant Supervisor. </w:t>
            </w:r>
          </w:p>
        </w:tc>
        <w:tc>
          <w:tcPr>
            <w:tcW w:w="1732" w:type="dxa"/>
          </w:tcPr>
          <w:p w:rsidR="00373DF3" w:rsidRPr="00A613F7" w:rsidP="00373DF3" w14:paraId="781973F1" w14:textId="0AA53A14">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Community comment and complaint form</w:t>
            </w:r>
          </w:p>
          <w:p w:rsidR="00373DF3" w:rsidRPr="00A613F7" w:rsidP="00373DF3" w14:paraId="0381E25C" w14:textId="7FB1B5AD">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Site conditions log (if applicable)</w:t>
            </w:r>
          </w:p>
        </w:tc>
      </w:tr>
      <w:tr w14:paraId="7F43DBF1" w14:textId="77777777" w:rsidTr="009762D3">
        <w:tblPrEx>
          <w:tblW w:w="0" w:type="auto"/>
          <w:tblInd w:w="0" w:type="dxa"/>
          <w:tblCellMar>
            <w:top w:w="0" w:type="dxa"/>
            <w:left w:w="108" w:type="dxa"/>
            <w:bottom w:w="0" w:type="dxa"/>
            <w:right w:w="108" w:type="dxa"/>
          </w:tblCellMar>
          <w:tblLook w:val="04A0"/>
        </w:tblPrEx>
        <w:trPr>
          <w:cantSplit/>
        </w:trPr>
        <w:tc>
          <w:tcPr>
            <w:tcW w:w="1537" w:type="dxa"/>
          </w:tcPr>
          <w:p w:rsidR="00373DF3" w:rsidRPr="00A613F7" w:rsidP="00373DF3" w14:paraId="24E848C8" w14:textId="77777777">
            <w:pPr>
              <w:pStyle w:val="TableText"/>
              <w:spacing w:before="60" w:after="60" w:line="250" w:lineRule="exact"/>
              <w:rPr>
                <w:rFonts w:asciiTheme="minorHAnsi" w:eastAsiaTheme="minorHAnsi" w:hAnsiTheme="minorHAnsi" w:cstheme="minorBidi"/>
                <w:b/>
                <w:sz w:val="18"/>
                <w:szCs w:val="14"/>
                <w:lang w:val="en-AU" w:eastAsia="en-US" w:bidi="ar-SA"/>
              </w:rPr>
            </w:pPr>
            <w:r w:rsidRPr="00A613F7">
              <w:rPr>
                <w:rFonts w:asciiTheme="minorHAnsi" w:eastAsiaTheme="minorHAnsi" w:hAnsiTheme="minorHAnsi" w:cstheme="minorBidi"/>
                <w:b/>
                <w:sz w:val="18"/>
                <w:szCs w:val="14"/>
                <w:lang w:val="en-AU" w:eastAsia="en-US" w:bidi="ar-SA"/>
              </w:rPr>
              <w:t>Supervisor</w:t>
            </w:r>
          </w:p>
        </w:tc>
        <w:tc>
          <w:tcPr>
            <w:tcW w:w="5748" w:type="dxa"/>
          </w:tcPr>
          <w:p w:rsidR="00373DF3" w:rsidRPr="00A613F7" w:rsidP="009762D3" w14:paraId="7E3CDEC5" w14:textId="4121281B">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 xml:space="preserve">Advise relevant </w:t>
            </w:r>
            <w:r w:rsidRPr="00A613F7" w:rsidR="00DD302E">
              <w:rPr>
                <w:rFonts w:asciiTheme="minorHAnsi" w:eastAsiaTheme="minorHAnsi" w:hAnsiTheme="minorHAnsi" w:cstheme="minorBidi"/>
                <w:sz w:val="18"/>
                <w:szCs w:val="14"/>
                <w:lang w:val="en-AU" w:eastAsia="en-US" w:bidi="ar-SA"/>
              </w:rPr>
              <w:t>manager</w:t>
            </w:r>
            <w:r w:rsidRPr="00A613F7">
              <w:rPr>
                <w:rFonts w:asciiTheme="minorHAnsi" w:eastAsiaTheme="minorHAnsi" w:hAnsiTheme="minorHAnsi" w:cstheme="minorBidi"/>
                <w:sz w:val="18"/>
                <w:szCs w:val="14"/>
                <w:lang w:val="en-AU" w:eastAsia="en-US" w:bidi="ar-SA"/>
              </w:rPr>
              <w:t>/</w:t>
            </w:r>
            <w:r w:rsidRPr="00A613F7" w:rsidR="00DD302E">
              <w:rPr>
                <w:rFonts w:asciiTheme="minorHAnsi" w:eastAsiaTheme="minorHAnsi" w:hAnsiTheme="minorHAnsi" w:cstheme="minorBidi"/>
                <w:sz w:val="18"/>
                <w:szCs w:val="14"/>
                <w:lang w:val="en-AU" w:eastAsia="en-US" w:bidi="ar-SA"/>
              </w:rPr>
              <w:t xml:space="preserve">supervisor </w:t>
            </w:r>
            <w:r w:rsidRPr="00A613F7">
              <w:rPr>
                <w:rFonts w:asciiTheme="minorHAnsi" w:eastAsiaTheme="minorHAnsi" w:hAnsiTheme="minorHAnsi" w:cstheme="minorBidi"/>
                <w:sz w:val="18"/>
                <w:szCs w:val="14"/>
                <w:lang w:val="en-AU" w:eastAsia="en-US" w:bidi="ar-SA"/>
              </w:rPr>
              <w:t xml:space="preserve">of complaint within 24 hours of receiving. In the event of a serious incident, immediate notification should be completed. </w:t>
            </w:r>
          </w:p>
          <w:p w:rsidR="00373DF3" w:rsidRPr="00A613F7" w:rsidP="009762D3" w14:paraId="003B1BAA" w14:textId="77777777">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 xml:space="preserve">From the information available, check whether complaint is related to Kalbar activities. </w:t>
            </w:r>
          </w:p>
          <w:p w:rsidR="00373DF3" w:rsidRPr="00A613F7" w:rsidP="009762D3" w14:paraId="76A0F20A" w14:textId="77777777">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 xml:space="preserve">If related to Kalbar activities, implement appropriate actions to modify the situation. </w:t>
            </w:r>
          </w:p>
          <w:p w:rsidR="00373DF3" w:rsidRPr="00A613F7" w:rsidP="009762D3" w14:paraId="17726D10" w14:textId="675BB089">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 xml:space="preserve">Complete and distribute relevant forms to appropriate </w:t>
            </w:r>
            <w:r w:rsidRPr="00A613F7" w:rsidR="00DD302E">
              <w:rPr>
                <w:rFonts w:asciiTheme="minorHAnsi" w:eastAsiaTheme="minorHAnsi" w:hAnsiTheme="minorHAnsi" w:cstheme="minorBidi"/>
                <w:sz w:val="18"/>
                <w:szCs w:val="14"/>
                <w:lang w:val="en-AU" w:eastAsia="en-US" w:bidi="ar-SA"/>
              </w:rPr>
              <w:t>supervisors</w:t>
            </w:r>
            <w:r w:rsidRPr="00A613F7">
              <w:rPr>
                <w:rFonts w:asciiTheme="minorHAnsi" w:eastAsiaTheme="minorHAnsi" w:hAnsiTheme="minorHAnsi" w:cstheme="minorBidi"/>
                <w:sz w:val="18"/>
                <w:szCs w:val="14"/>
                <w:lang w:val="en-AU" w:eastAsia="en-US" w:bidi="ar-SA"/>
              </w:rPr>
              <w:t>/</w:t>
            </w:r>
            <w:r w:rsidRPr="00A613F7" w:rsidR="00DD302E">
              <w:rPr>
                <w:rFonts w:asciiTheme="minorHAnsi" w:eastAsiaTheme="minorHAnsi" w:hAnsiTheme="minorHAnsi" w:cstheme="minorBidi"/>
                <w:sz w:val="18"/>
                <w:szCs w:val="14"/>
                <w:lang w:val="en-AU" w:eastAsia="en-US" w:bidi="ar-SA"/>
              </w:rPr>
              <w:t>m</w:t>
            </w:r>
            <w:r w:rsidRPr="00A613F7">
              <w:rPr>
                <w:rFonts w:asciiTheme="minorHAnsi" w:eastAsiaTheme="minorHAnsi" w:hAnsiTheme="minorHAnsi" w:cstheme="minorBidi"/>
                <w:sz w:val="18"/>
                <w:szCs w:val="14"/>
                <w:lang w:val="en-AU" w:eastAsia="en-US" w:bidi="ar-SA"/>
              </w:rPr>
              <w:t>anagers.</w:t>
            </w:r>
          </w:p>
          <w:p w:rsidR="00373DF3" w:rsidRPr="00A613F7" w:rsidP="009762D3" w14:paraId="1BCEB13E" w14:textId="77777777">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 xml:space="preserve">Ensure contact is made with complainant, within 24 hours, by appropriate personnel to advise them of actions being taken. </w:t>
            </w:r>
          </w:p>
          <w:p w:rsidR="00373DF3" w:rsidRPr="00A613F7" w:rsidP="009762D3" w14:paraId="6372545D" w14:textId="77777777">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 xml:space="preserve">Advise Community Relations Officer and Environment, Health and Safety Officer (if applicable) within 24 hours. </w:t>
            </w:r>
          </w:p>
        </w:tc>
        <w:tc>
          <w:tcPr>
            <w:tcW w:w="1732" w:type="dxa"/>
          </w:tcPr>
          <w:p w:rsidR="00373DF3" w:rsidRPr="00A613F7" w:rsidP="00373DF3" w14:paraId="341B6082" w14:textId="439068E9">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Community comment and complaint form</w:t>
            </w:r>
          </w:p>
          <w:p w:rsidR="00373DF3" w:rsidRPr="00A613F7" w:rsidP="00373DF3" w14:paraId="19522436" w14:textId="16159720">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 xml:space="preserve">Site conditions log (if applicable) </w:t>
            </w:r>
          </w:p>
        </w:tc>
      </w:tr>
      <w:tr w14:paraId="7CB0F76D" w14:textId="77777777" w:rsidTr="009762D3">
        <w:tblPrEx>
          <w:tblW w:w="0" w:type="auto"/>
          <w:tblInd w:w="0" w:type="dxa"/>
          <w:tblCellMar>
            <w:top w:w="0" w:type="dxa"/>
            <w:left w:w="108" w:type="dxa"/>
            <w:bottom w:w="0" w:type="dxa"/>
            <w:right w:w="108" w:type="dxa"/>
          </w:tblCellMar>
          <w:tblLook w:val="04A0"/>
        </w:tblPrEx>
        <w:trPr>
          <w:cantSplit/>
        </w:trPr>
        <w:tc>
          <w:tcPr>
            <w:tcW w:w="1537" w:type="dxa"/>
          </w:tcPr>
          <w:p w:rsidR="00373DF3" w:rsidRPr="00A613F7" w:rsidP="00373DF3" w14:paraId="6959B2D2" w14:textId="77777777">
            <w:pPr>
              <w:pStyle w:val="TableText"/>
              <w:spacing w:before="60" w:after="60" w:line="250" w:lineRule="exact"/>
              <w:rPr>
                <w:rFonts w:asciiTheme="minorHAnsi" w:eastAsiaTheme="minorHAnsi" w:hAnsiTheme="minorHAnsi" w:cstheme="minorBidi"/>
                <w:b/>
                <w:sz w:val="18"/>
                <w:szCs w:val="14"/>
                <w:lang w:val="en-AU" w:eastAsia="en-US" w:bidi="ar-SA"/>
              </w:rPr>
            </w:pPr>
            <w:r w:rsidRPr="00A613F7">
              <w:rPr>
                <w:rFonts w:asciiTheme="minorHAnsi" w:eastAsiaTheme="minorHAnsi" w:hAnsiTheme="minorHAnsi" w:cstheme="minorBidi"/>
                <w:b/>
                <w:sz w:val="18"/>
                <w:szCs w:val="14"/>
                <w:lang w:val="en-AU" w:eastAsia="en-US" w:bidi="ar-SA"/>
              </w:rPr>
              <w:t>Co-ordinator Superintendent and Site Manager</w:t>
            </w:r>
          </w:p>
        </w:tc>
        <w:tc>
          <w:tcPr>
            <w:tcW w:w="5748" w:type="dxa"/>
          </w:tcPr>
          <w:p w:rsidR="00373DF3" w:rsidRPr="00A613F7" w:rsidP="009762D3" w14:paraId="312E0F50" w14:textId="77777777">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 xml:space="preserve">Plan and implement required actions to address complaint. </w:t>
            </w:r>
          </w:p>
          <w:p w:rsidR="00373DF3" w:rsidRPr="00A613F7" w:rsidP="009762D3" w14:paraId="4F0E2E8D" w14:textId="6E295A7A">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 xml:space="preserve">If required, request involvement of </w:t>
            </w:r>
            <w:r w:rsidRPr="00A613F7" w:rsidR="00DD302E">
              <w:rPr>
                <w:rFonts w:asciiTheme="minorHAnsi" w:eastAsiaTheme="minorHAnsi" w:hAnsiTheme="minorHAnsi" w:cstheme="minorBidi"/>
                <w:sz w:val="18"/>
                <w:szCs w:val="14"/>
                <w:lang w:val="en-AU" w:eastAsia="en-US" w:bidi="ar-SA"/>
              </w:rPr>
              <w:t>HSE</w:t>
            </w:r>
            <w:r w:rsidRPr="00A613F7">
              <w:rPr>
                <w:rFonts w:asciiTheme="minorHAnsi" w:eastAsiaTheme="minorHAnsi" w:hAnsiTheme="minorHAnsi" w:cstheme="minorBidi"/>
                <w:sz w:val="18"/>
                <w:szCs w:val="14"/>
                <w:lang w:val="en-AU" w:eastAsia="en-US" w:bidi="ar-SA"/>
              </w:rPr>
              <w:t xml:space="preserve"> </w:t>
            </w:r>
            <w:r w:rsidRPr="00A613F7" w:rsidR="00DD302E">
              <w:rPr>
                <w:rFonts w:asciiTheme="minorHAnsi" w:eastAsiaTheme="minorHAnsi" w:hAnsiTheme="minorHAnsi" w:cstheme="minorBidi"/>
                <w:sz w:val="18"/>
                <w:szCs w:val="14"/>
                <w:lang w:val="en-AU" w:eastAsia="en-US" w:bidi="ar-SA"/>
              </w:rPr>
              <w:t xml:space="preserve">Specialist </w:t>
            </w:r>
            <w:r w:rsidRPr="00A613F7">
              <w:rPr>
                <w:rFonts w:asciiTheme="minorHAnsi" w:eastAsiaTheme="minorHAnsi" w:hAnsiTheme="minorHAnsi" w:cstheme="minorBidi"/>
                <w:sz w:val="18"/>
                <w:szCs w:val="14"/>
                <w:lang w:val="en-AU" w:eastAsia="en-US" w:bidi="ar-SA"/>
              </w:rPr>
              <w:t xml:space="preserve">for technical interpretation. </w:t>
            </w:r>
          </w:p>
          <w:p w:rsidR="00373DF3" w:rsidRPr="00A613F7" w:rsidP="009762D3" w14:paraId="6E1CC3CB" w14:textId="77777777">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 xml:space="preserve">Respond to and/or visit complainant (as required) with assistance from Community Relations Officer. </w:t>
            </w:r>
          </w:p>
          <w:p w:rsidR="00373DF3" w:rsidRPr="00A613F7" w:rsidP="009762D3" w14:paraId="60902427" w14:textId="77777777">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 xml:space="preserve">Inform General Manager, if required. </w:t>
            </w:r>
          </w:p>
          <w:p w:rsidR="00373DF3" w:rsidRPr="00A613F7" w:rsidP="009762D3" w14:paraId="14C7CB1B" w14:textId="77777777">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 xml:space="preserve">Ensure relevant forms are completed. </w:t>
            </w:r>
          </w:p>
          <w:p w:rsidR="00373DF3" w:rsidRPr="00A613F7" w:rsidP="009762D3" w14:paraId="4FC7839B" w14:textId="77777777">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File summary of incident and close out with Community Relations Officer.</w:t>
            </w:r>
          </w:p>
        </w:tc>
        <w:tc>
          <w:tcPr>
            <w:tcW w:w="1732" w:type="dxa"/>
          </w:tcPr>
          <w:p w:rsidR="00373DF3" w:rsidRPr="00A613F7" w:rsidP="00373DF3" w14:paraId="34109F03" w14:textId="4380F042">
            <w:pPr>
              <w:pStyle w:val="TableText"/>
              <w:spacing w:before="60" w:after="60" w:line="250" w:lineRule="exact"/>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Community comment and complaint form</w:t>
            </w:r>
          </w:p>
        </w:tc>
      </w:tr>
      <w:tr w14:paraId="0D04C62E" w14:textId="77777777" w:rsidTr="009762D3">
        <w:tblPrEx>
          <w:tblW w:w="0" w:type="auto"/>
          <w:tblInd w:w="0" w:type="dxa"/>
          <w:tblCellMar>
            <w:top w:w="0" w:type="dxa"/>
            <w:left w:w="108" w:type="dxa"/>
            <w:bottom w:w="0" w:type="dxa"/>
            <w:right w:w="108" w:type="dxa"/>
          </w:tblCellMar>
          <w:tblLook w:val="04A0"/>
        </w:tblPrEx>
        <w:trPr>
          <w:cantSplit/>
        </w:trPr>
        <w:tc>
          <w:tcPr>
            <w:tcW w:w="1537" w:type="dxa"/>
          </w:tcPr>
          <w:p w:rsidR="00373DF3" w:rsidRPr="00A613F7" w:rsidP="00373DF3" w14:paraId="2C10F96D" w14:textId="77777777">
            <w:pPr>
              <w:pStyle w:val="TableText"/>
              <w:spacing w:before="60" w:after="60" w:line="250" w:lineRule="exact"/>
              <w:rPr>
                <w:rFonts w:asciiTheme="minorHAnsi" w:eastAsiaTheme="minorHAnsi" w:hAnsiTheme="minorHAnsi" w:cstheme="minorBidi"/>
                <w:b/>
                <w:sz w:val="18"/>
                <w:szCs w:val="14"/>
                <w:lang w:val="en-AU" w:eastAsia="en-US" w:bidi="ar-SA"/>
              </w:rPr>
            </w:pPr>
            <w:r w:rsidRPr="00A613F7">
              <w:rPr>
                <w:rFonts w:asciiTheme="minorHAnsi" w:eastAsiaTheme="minorHAnsi" w:hAnsiTheme="minorHAnsi" w:cstheme="minorBidi"/>
                <w:b/>
                <w:sz w:val="18"/>
                <w:szCs w:val="14"/>
                <w:lang w:val="en-AU" w:eastAsia="en-US" w:bidi="ar-SA"/>
              </w:rPr>
              <w:t>Community Relations Officer</w:t>
            </w:r>
          </w:p>
        </w:tc>
        <w:tc>
          <w:tcPr>
            <w:tcW w:w="5748" w:type="dxa"/>
          </w:tcPr>
          <w:p w:rsidR="00373DF3" w:rsidRPr="00A613F7" w:rsidP="00640B53" w14:paraId="223D8292" w14:textId="77777777">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 xml:space="preserve">Provide guidance and assistance to Site Manager regarding communications with the complainant. </w:t>
            </w:r>
          </w:p>
          <w:p w:rsidR="00373DF3" w:rsidRPr="00A613F7" w:rsidP="00640B53" w14:paraId="2CC6E8D1" w14:textId="135F42CF">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 xml:space="preserve">Liaise with the relevant </w:t>
            </w:r>
            <w:r w:rsidRPr="00A613F7" w:rsidR="00631620">
              <w:rPr>
                <w:rFonts w:asciiTheme="minorHAnsi" w:eastAsiaTheme="minorHAnsi" w:hAnsiTheme="minorHAnsi" w:cstheme="minorBidi"/>
                <w:sz w:val="18"/>
                <w:szCs w:val="14"/>
                <w:lang w:val="en-AU" w:eastAsia="en-US" w:bidi="ar-SA"/>
              </w:rPr>
              <w:t>m</w:t>
            </w:r>
            <w:r w:rsidRPr="00A613F7">
              <w:rPr>
                <w:rFonts w:asciiTheme="minorHAnsi" w:eastAsiaTheme="minorHAnsi" w:hAnsiTheme="minorHAnsi" w:cstheme="minorBidi"/>
                <w:sz w:val="18"/>
                <w:szCs w:val="14"/>
                <w:lang w:val="en-AU" w:eastAsia="en-US" w:bidi="ar-SA"/>
              </w:rPr>
              <w:t xml:space="preserve">anager and </w:t>
            </w:r>
            <w:r w:rsidRPr="00A613F7" w:rsidR="00DD302E">
              <w:rPr>
                <w:rFonts w:asciiTheme="minorHAnsi" w:eastAsiaTheme="minorHAnsi" w:hAnsiTheme="minorHAnsi" w:cstheme="minorBidi"/>
                <w:sz w:val="18"/>
                <w:szCs w:val="14"/>
                <w:lang w:val="en-AU" w:eastAsia="en-US" w:bidi="ar-SA"/>
              </w:rPr>
              <w:t xml:space="preserve">HSE Specialist </w:t>
            </w:r>
            <w:r w:rsidRPr="00A613F7">
              <w:rPr>
                <w:rFonts w:asciiTheme="minorHAnsi" w:eastAsiaTheme="minorHAnsi" w:hAnsiTheme="minorHAnsi" w:cstheme="minorBidi"/>
                <w:sz w:val="18"/>
                <w:szCs w:val="14"/>
                <w:lang w:val="en-AU" w:eastAsia="en-US" w:bidi="ar-SA"/>
              </w:rPr>
              <w:t xml:space="preserve">to determine whether response (verbal/written) and/or visit to the complainant is required. Where applicable, provide written response to complainant within three working days. </w:t>
            </w:r>
          </w:p>
          <w:p w:rsidR="00373DF3" w:rsidRPr="00A613F7" w:rsidP="00640B53" w14:paraId="65DE623B" w14:textId="77777777">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If necessary, respond to other public interest regarding the matter (e.g., local/regional media, local government).</w:t>
            </w:r>
          </w:p>
          <w:p w:rsidR="00373DF3" w:rsidRPr="00A613F7" w:rsidP="00640B53" w14:paraId="1F6B5624" w14:textId="77777777">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 xml:space="preserve">Advise External Affairs (if applicable). </w:t>
            </w:r>
          </w:p>
          <w:p w:rsidR="00373DF3" w:rsidRPr="00A613F7" w:rsidP="00640B53" w14:paraId="73D45B59" w14:textId="77777777">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 xml:space="preserve">Report incident to Community Relations Manager Australia. </w:t>
            </w:r>
          </w:p>
          <w:p w:rsidR="00373DF3" w:rsidRPr="00A613F7" w:rsidP="00640B53" w14:paraId="34C14EFB" w14:textId="77777777">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Provide details to Site Manager.</w:t>
            </w:r>
          </w:p>
          <w:p w:rsidR="00373DF3" w:rsidRPr="00A613F7" w:rsidP="00640B53" w14:paraId="76FFD184" w14:textId="77777777">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Where required, continue liaison with Site Manager and complainant.</w:t>
            </w:r>
          </w:p>
        </w:tc>
        <w:tc>
          <w:tcPr>
            <w:tcW w:w="1732" w:type="dxa"/>
          </w:tcPr>
          <w:p w:rsidR="00373DF3" w:rsidRPr="00A613F7" w:rsidP="00373DF3" w14:paraId="4F15A917" w14:textId="77777777">
            <w:pPr>
              <w:pStyle w:val="TableText"/>
              <w:spacing w:before="60" w:after="60" w:line="250" w:lineRule="exact"/>
              <w:rPr>
                <w:rFonts w:asciiTheme="minorHAnsi" w:eastAsiaTheme="minorHAnsi" w:hAnsiTheme="minorHAnsi" w:cstheme="minorBidi"/>
                <w:sz w:val="18"/>
                <w:szCs w:val="14"/>
                <w:lang w:val="en-AU" w:eastAsia="en-US" w:bidi="ar-SA"/>
              </w:rPr>
            </w:pPr>
          </w:p>
        </w:tc>
      </w:tr>
      <w:tr w14:paraId="2FAC2F35" w14:textId="77777777" w:rsidTr="009762D3">
        <w:tblPrEx>
          <w:tblW w:w="0" w:type="auto"/>
          <w:tblInd w:w="0" w:type="dxa"/>
          <w:tblCellMar>
            <w:top w:w="0" w:type="dxa"/>
            <w:left w:w="108" w:type="dxa"/>
            <w:bottom w:w="0" w:type="dxa"/>
            <w:right w:w="108" w:type="dxa"/>
          </w:tblCellMar>
          <w:tblLook w:val="04A0"/>
        </w:tblPrEx>
        <w:trPr>
          <w:cantSplit/>
        </w:trPr>
        <w:tc>
          <w:tcPr>
            <w:tcW w:w="1537" w:type="dxa"/>
          </w:tcPr>
          <w:p w:rsidR="00373DF3" w:rsidRPr="00A613F7" w:rsidP="00373DF3" w14:paraId="0B3378A1" w14:textId="2F5A2B9E">
            <w:pPr>
              <w:pStyle w:val="TableText"/>
              <w:spacing w:before="60" w:after="60" w:line="250" w:lineRule="exact"/>
              <w:rPr>
                <w:rFonts w:asciiTheme="minorHAnsi" w:eastAsiaTheme="minorHAnsi" w:hAnsiTheme="minorHAnsi" w:cstheme="minorBidi"/>
                <w:b/>
                <w:sz w:val="18"/>
                <w:szCs w:val="14"/>
                <w:lang w:val="en-AU" w:eastAsia="en-US" w:bidi="ar-SA"/>
              </w:rPr>
            </w:pPr>
            <w:r w:rsidRPr="00A613F7">
              <w:rPr>
                <w:rFonts w:asciiTheme="minorHAnsi" w:eastAsiaTheme="minorHAnsi" w:hAnsiTheme="minorHAnsi" w:cstheme="minorBidi"/>
                <w:b/>
                <w:sz w:val="18"/>
                <w:szCs w:val="14"/>
                <w:lang w:val="en-AU" w:eastAsia="en-US" w:bidi="ar-SA"/>
              </w:rPr>
              <w:t>HSE Specialist</w:t>
            </w:r>
          </w:p>
        </w:tc>
        <w:tc>
          <w:tcPr>
            <w:tcW w:w="5748" w:type="dxa"/>
          </w:tcPr>
          <w:p w:rsidR="00373DF3" w:rsidRPr="00A613F7" w:rsidP="00640B53" w14:paraId="50A76884" w14:textId="77777777">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 xml:space="preserve">Provide technical interpretation to Site Manager where required. </w:t>
            </w:r>
          </w:p>
          <w:p w:rsidR="00373DF3" w:rsidRPr="00A613F7" w:rsidP="00640B53" w14:paraId="41617A5A" w14:textId="349A0A3E">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 xml:space="preserve">Inform </w:t>
            </w:r>
            <w:r w:rsidRPr="00A613F7" w:rsidR="00DD302E">
              <w:rPr>
                <w:rFonts w:asciiTheme="minorHAnsi" w:eastAsiaTheme="minorHAnsi" w:hAnsiTheme="minorHAnsi" w:cstheme="minorBidi"/>
                <w:sz w:val="18"/>
                <w:szCs w:val="14"/>
                <w:lang w:val="en-AU" w:eastAsia="en-US" w:bidi="ar-SA"/>
              </w:rPr>
              <w:t>manager</w:t>
            </w:r>
            <w:r w:rsidRPr="00A613F7">
              <w:rPr>
                <w:rFonts w:asciiTheme="minorHAnsi" w:eastAsiaTheme="minorHAnsi" w:hAnsiTheme="minorHAnsi" w:cstheme="minorBidi"/>
                <w:sz w:val="18"/>
                <w:szCs w:val="14"/>
                <w:lang w:val="en-AU" w:eastAsia="en-US" w:bidi="ar-SA"/>
              </w:rPr>
              <w:t xml:space="preserve">. </w:t>
            </w:r>
          </w:p>
          <w:p w:rsidR="00373DF3" w:rsidRPr="00A613F7" w:rsidP="00640B53" w14:paraId="539FA5D6" w14:textId="1487C23F">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 xml:space="preserve">Investigate </w:t>
            </w:r>
            <w:r w:rsidRPr="00A613F7" w:rsidR="00DD302E">
              <w:rPr>
                <w:rFonts w:asciiTheme="minorHAnsi" w:eastAsiaTheme="minorHAnsi" w:hAnsiTheme="minorHAnsi" w:cstheme="minorBidi"/>
                <w:sz w:val="18"/>
                <w:szCs w:val="14"/>
                <w:lang w:val="en-AU" w:eastAsia="en-US" w:bidi="ar-SA"/>
              </w:rPr>
              <w:t>HSE</w:t>
            </w:r>
            <w:r w:rsidRPr="00A613F7">
              <w:rPr>
                <w:rFonts w:asciiTheme="minorHAnsi" w:eastAsiaTheme="minorHAnsi" w:hAnsiTheme="minorHAnsi" w:cstheme="minorBidi"/>
                <w:sz w:val="18"/>
                <w:szCs w:val="14"/>
                <w:lang w:val="en-AU" w:eastAsia="en-US" w:bidi="ar-SA"/>
              </w:rPr>
              <w:t xml:space="preserve"> aspects of incident (if applicable). </w:t>
            </w:r>
          </w:p>
          <w:p w:rsidR="00373DF3" w:rsidRPr="00A613F7" w:rsidP="00640B53" w14:paraId="2EA9E619" w14:textId="77777777">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 xml:space="preserve">Following approval from the Site Manager, report to relevant regulatory agencies (if applicable). </w:t>
            </w:r>
          </w:p>
          <w:p w:rsidR="00373DF3" w:rsidRPr="00A613F7" w:rsidP="00640B53" w14:paraId="46ED2160" w14:textId="77777777">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 xml:space="preserve">Document all actions and advice given to complainant and provide to Site Manager. </w:t>
            </w:r>
          </w:p>
          <w:p w:rsidR="00373DF3" w:rsidRPr="00A613F7" w:rsidP="00640B53" w14:paraId="122646FB" w14:textId="77777777">
            <w:pPr>
              <w:pStyle w:val="TableBullet"/>
              <w:numPr>
                <w:numId w:val="12"/>
              </w:numPr>
              <w:spacing w:before="60" w:after="60" w:line="250" w:lineRule="exact"/>
              <w:ind w:left="284" w:hanging="284"/>
              <w:rPr>
                <w:rFonts w:asciiTheme="minorHAnsi" w:eastAsiaTheme="minorHAnsi" w:hAnsiTheme="minorHAnsi" w:cstheme="minorBidi"/>
                <w:sz w:val="18"/>
                <w:szCs w:val="14"/>
                <w:lang w:val="en-AU" w:eastAsia="en-US" w:bidi="ar-SA"/>
              </w:rPr>
            </w:pPr>
            <w:r w:rsidRPr="00A613F7">
              <w:rPr>
                <w:rFonts w:asciiTheme="minorHAnsi" w:eastAsiaTheme="minorHAnsi" w:hAnsiTheme="minorHAnsi" w:cstheme="minorBidi"/>
                <w:sz w:val="18"/>
                <w:szCs w:val="14"/>
                <w:lang w:val="en-AU" w:eastAsia="en-US" w:bidi="ar-SA"/>
              </w:rPr>
              <w:t xml:space="preserve">In liaison with the Site Manager and Community Relations Officer, respond to and/or visit complainant, as required. </w:t>
            </w:r>
          </w:p>
        </w:tc>
        <w:tc>
          <w:tcPr>
            <w:tcW w:w="1732" w:type="dxa"/>
          </w:tcPr>
          <w:p w:rsidR="00373DF3" w:rsidRPr="00A613F7" w:rsidP="00373DF3" w14:paraId="617DBC43" w14:textId="77777777">
            <w:pPr>
              <w:pStyle w:val="TableText"/>
              <w:spacing w:before="60" w:after="60" w:line="250" w:lineRule="exact"/>
              <w:rPr>
                <w:rFonts w:asciiTheme="minorHAnsi" w:eastAsiaTheme="minorHAnsi" w:hAnsiTheme="minorHAnsi" w:cstheme="minorBidi"/>
                <w:sz w:val="18"/>
                <w:szCs w:val="14"/>
                <w:lang w:val="en-AU" w:eastAsia="en-US" w:bidi="ar-SA"/>
              </w:rPr>
            </w:pPr>
          </w:p>
        </w:tc>
      </w:tr>
    </w:tbl>
    <w:p w:rsidR="00525BBA" w:rsidRPr="00A613F7" w:rsidP="00525BBA" w14:paraId="6E6019BA" w14:textId="70CE7883">
      <w:pPr>
        <w:pStyle w:val="Heading3"/>
      </w:pPr>
      <w:bookmarkStart w:id="36" w:name="_Toc48205172"/>
      <w:r w:rsidRPr="00A613F7">
        <w:t>1</w:t>
      </w:r>
      <w:r w:rsidRPr="00A613F7" w:rsidR="00126809">
        <w:t>2</w:t>
      </w:r>
      <w:r w:rsidRPr="00A613F7">
        <w:t>.</w:t>
      </w:r>
      <w:r w:rsidRPr="00A613F7" w:rsidR="000C79BC">
        <w:t>4</w:t>
      </w:r>
      <w:r w:rsidRPr="00A613F7">
        <w:t>.</w:t>
      </w:r>
      <w:r w:rsidRPr="00A613F7" w:rsidR="00823410">
        <w:t>1</w:t>
      </w:r>
      <w:r w:rsidRPr="00A613F7" w:rsidR="009B2209">
        <w:t>1</w:t>
      </w:r>
      <w:r w:rsidRPr="00A613F7">
        <w:tab/>
        <w:t>Evaluation of compliance</w:t>
      </w:r>
      <w:bookmarkEnd w:id="36"/>
    </w:p>
    <w:p w:rsidR="002117FF" w:rsidRPr="00A613F7" w:rsidP="008C1A2C" w14:paraId="155BC45B" w14:textId="6CBC3E69">
      <w:pPr>
        <w:pStyle w:val="BodyText"/>
      </w:pPr>
      <w:r w:rsidRPr="00A613F7">
        <w:t xml:space="preserve">A series of </w:t>
      </w:r>
      <w:r w:rsidRPr="00A613F7" w:rsidR="009C3905">
        <w:t xml:space="preserve">procedures would be in place to continually monitor and </w:t>
      </w:r>
      <w:r w:rsidRPr="00A613F7" w:rsidR="00E74B9B">
        <w:t>evaluate project</w:t>
      </w:r>
      <w:r w:rsidRPr="00A613F7" w:rsidR="009C3905">
        <w:t xml:space="preserve"> compliance </w:t>
      </w:r>
      <w:r w:rsidRPr="00A613F7" w:rsidR="00E74B9B">
        <w:t>and manage records as describe</w:t>
      </w:r>
      <w:r w:rsidRPr="00A613F7" w:rsidR="00A46CF9">
        <w:t>d</w:t>
      </w:r>
      <w:r w:rsidRPr="00A613F7" w:rsidR="00E74B9B">
        <w:t xml:space="preserve"> below. </w:t>
      </w:r>
    </w:p>
    <w:p w:rsidR="00C6209E" w:rsidRPr="00A613F7" w:rsidP="00C6209E" w14:paraId="7BFFC40B" w14:textId="1538DD49">
      <w:pPr>
        <w:pStyle w:val="Heading4"/>
      </w:pPr>
      <w:r>
        <w:t>12.4.11.1</w:t>
      </w:r>
      <w:r>
        <w:tab/>
      </w:r>
      <w:r w:rsidRPr="00A613F7">
        <w:t>Inspections</w:t>
      </w:r>
    </w:p>
    <w:p w:rsidR="00027A7F" w:rsidRPr="00A613F7" w:rsidP="008C1A2C" w14:paraId="08293F9E" w14:textId="682782E3">
      <w:pPr>
        <w:pStyle w:val="BodyText"/>
      </w:pPr>
      <w:r w:rsidRPr="00A613F7">
        <w:t xml:space="preserve">Site inspections </w:t>
      </w:r>
      <w:r w:rsidRPr="00A613F7" w:rsidR="006800ED">
        <w:t>would</w:t>
      </w:r>
      <w:r w:rsidRPr="00A613F7">
        <w:t xml:space="preserve"> be conducted as one of </w:t>
      </w:r>
      <w:r w:rsidRPr="00A613F7" w:rsidR="00FC59AA">
        <w:t xml:space="preserve">the </w:t>
      </w:r>
      <w:r w:rsidRPr="00A613F7">
        <w:t xml:space="preserve">many tools used to verify </w:t>
      </w:r>
      <w:r w:rsidRPr="00A613F7" w:rsidR="006800ED">
        <w:t xml:space="preserve">that </w:t>
      </w:r>
      <w:r w:rsidRPr="00A613F7">
        <w:t xml:space="preserve">management commitments and mitigation actions </w:t>
      </w:r>
      <w:r w:rsidRPr="00A613F7" w:rsidR="006800ED">
        <w:t xml:space="preserve">are being implemented, </w:t>
      </w:r>
      <w:r w:rsidRPr="00A613F7">
        <w:t xml:space="preserve">and to evaluate environmental performance of the project. Site inspections </w:t>
      </w:r>
      <w:r w:rsidRPr="00A613F7" w:rsidR="006800ED">
        <w:t>would</w:t>
      </w:r>
      <w:r w:rsidRPr="00A613F7">
        <w:t xml:space="preserve"> include:</w:t>
      </w:r>
    </w:p>
    <w:p w:rsidR="00F948BF" w:rsidRPr="00A613F7" w:rsidP="00C265B5" w14:paraId="7F594AA4" w14:textId="52B94C67">
      <w:pPr>
        <w:pStyle w:val="ListBullet"/>
      </w:pPr>
      <w:r w:rsidRPr="00A613F7">
        <w:t xml:space="preserve">Regular inspections and annual monitoring </w:t>
      </w:r>
      <w:r w:rsidRPr="00A613F7" w:rsidR="00BC0EE5">
        <w:t xml:space="preserve">to review </w:t>
      </w:r>
      <w:r w:rsidRPr="00A613F7">
        <w:t xml:space="preserve">the </w:t>
      </w:r>
      <w:r w:rsidRPr="00A613F7" w:rsidR="00BC0EE5">
        <w:t xml:space="preserve">actual </w:t>
      </w:r>
      <w:r w:rsidRPr="00A613F7">
        <w:t xml:space="preserve">area of </w:t>
      </w:r>
      <w:r w:rsidRPr="00A613F7" w:rsidR="00BC0EE5">
        <w:t xml:space="preserve">vegetation cleared against the </w:t>
      </w:r>
      <w:r w:rsidRPr="00A613F7">
        <w:t xml:space="preserve">area approved </w:t>
      </w:r>
      <w:r w:rsidRPr="00A613F7" w:rsidR="00BC0EE5">
        <w:t>to be cleared.</w:t>
      </w:r>
    </w:p>
    <w:p w:rsidR="00BC0EE5" w:rsidRPr="00A613F7" w:rsidP="00C265B5" w14:paraId="0C92B923" w14:textId="77777777">
      <w:pPr>
        <w:pStyle w:val="ListBullet"/>
      </w:pPr>
      <w:r w:rsidRPr="00A613F7">
        <w:t>Visual inspections around stockpiles and areas of ground disturbance and vegetation clearing to detect e</w:t>
      </w:r>
      <w:r w:rsidRPr="00A613F7" w:rsidR="00F948BF">
        <w:t>rosion</w:t>
      </w:r>
      <w:r w:rsidRPr="00A613F7">
        <w:t>.</w:t>
      </w:r>
    </w:p>
    <w:p w:rsidR="00F948BF" w:rsidRPr="00A613F7" w:rsidP="00C265B5" w14:paraId="08B127B2" w14:textId="2455FE12">
      <w:pPr>
        <w:pStyle w:val="ListBullet"/>
      </w:pPr>
      <w:r w:rsidRPr="00A613F7">
        <w:t>Visual inspect</w:t>
      </w:r>
      <w:r w:rsidRPr="00A613F7" w:rsidR="00BC0EE5">
        <w:t xml:space="preserve">ions within and adjacent to areas of ground disturbance and vegetation clearing to </w:t>
      </w:r>
      <w:r w:rsidRPr="00A613F7">
        <w:t xml:space="preserve">identify and record any new </w:t>
      </w:r>
      <w:r w:rsidRPr="00A613F7" w:rsidR="002C2CC9">
        <w:t xml:space="preserve">weed </w:t>
      </w:r>
      <w:r w:rsidRPr="00A613F7">
        <w:t>infestations</w:t>
      </w:r>
      <w:r w:rsidRPr="00A613F7" w:rsidR="00BC0EE5">
        <w:t>.</w:t>
      </w:r>
    </w:p>
    <w:p w:rsidR="002C2CC9" w:rsidRPr="00A613F7" w:rsidP="00C265B5" w14:paraId="4B4F7B15" w14:textId="6245A0A8">
      <w:pPr>
        <w:pStyle w:val="ListBullet"/>
      </w:pPr>
      <w:r w:rsidRPr="00A613F7">
        <w:t>Routine inspections of o</w:t>
      </w:r>
      <w:r w:rsidRPr="00A613F7">
        <w:t>n-site water management infrastructure systems</w:t>
      </w:r>
      <w:r w:rsidRPr="00A613F7">
        <w:t xml:space="preserve"> to determine maintenance requirements</w:t>
      </w:r>
      <w:r w:rsidRPr="00A613F7" w:rsidR="006800ED">
        <w:t xml:space="preserve">, so </w:t>
      </w:r>
      <w:r w:rsidRPr="00A613F7">
        <w:t xml:space="preserve">they </w:t>
      </w:r>
      <w:r w:rsidRPr="00A613F7">
        <w:t>remain effective</w:t>
      </w:r>
      <w:r w:rsidRPr="00A613F7">
        <w:t>.</w:t>
      </w:r>
    </w:p>
    <w:p w:rsidR="00027A7F" w:rsidRPr="00A613F7" w:rsidP="00C265B5" w14:paraId="60217F8E" w14:textId="3C64BAA6">
      <w:pPr>
        <w:pStyle w:val="ListBullet"/>
      </w:pPr>
      <w:r w:rsidRPr="00A613F7">
        <w:t>Inspection of open trenches for trapped fauna at least once per shift.</w:t>
      </w:r>
    </w:p>
    <w:p w:rsidR="00027A7F" w:rsidRPr="00A613F7" w:rsidP="00C265B5" w14:paraId="1F15740A" w14:textId="24314AB0">
      <w:pPr>
        <w:pStyle w:val="ListBullet"/>
      </w:pPr>
      <w:r w:rsidRPr="00A613F7">
        <w:t xml:space="preserve">Inspection of water controls on a regular basis and after rainfall, to </w:t>
      </w:r>
      <w:r w:rsidRPr="00A613F7" w:rsidR="006800ED">
        <w:t>check that</w:t>
      </w:r>
      <w:r w:rsidRPr="00A613F7">
        <w:t xml:space="preserve"> ponding, seepage or runoff meets design specifications.</w:t>
      </w:r>
    </w:p>
    <w:p w:rsidR="00027A7F" w:rsidRPr="00A613F7" w:rsidP="00C265B5" w14:paraId="728B9611" w14:textId="207BD616">
      <w:pPr>
        <w:pStyle w:val="ListBullet"/>
      </w:pPr>
      <w:r w:rsidRPr="00A613F7">
        <w:t>Inspection of excavations for variability of geological conditions, with particular focus on weaker than expected materials or features.</w:t>
      </w:r>
    </w:p>
    <w:p w:rsidR="00027A7F" w:rsidRPr="00A613F7" w:rsidP="00C265B5" w14:paraId="7721CCF8" w14:textId="17BEE1B5">
      <w:pPr>
        <w:pStyle w:val="ListBullet"/>
      </w:pPr>
      <w:r w:rsidRPr="00A613F7">
        <w:t>Inspection of mining areas and surround</w:t>
      </w:r>
      <w:r w:rsidRPr="00A613F7" w:rsidR="006800ED">
        <w:t>s</w:t>
      </w:r>
      <w:r w:rsidRPr="00A613F7">
        <w:t xml:space="preserve"> for evidence of slope instability, ground subsidence or deformation following an earthquake event.</w:t>
      </w:r>
    </w:p>
    <w:p w:rsidR="00027A7F" w:rsidRPr="00A613F7" w:rsidP="00C265B5" w14:paraId="170582A6" w14:textId="79F2F8F7">
      <w:pPr>
        <w:pStyle w:val="ListBullet"/>
      </w:pPr>
      <w:r w:rsidRPr="00A613F7">
        <w:t>Inspection for leaks and spills as part of regular maintenance of mobile plant and vehicles in accordance with manufacturers specifications.</w:t>
      </w:r>
    </w:p>
    <w:p w:rsidR="00027A7F" w:rsidRPr="00A613F7" w:rsidP="00C265B5" w14:paraId="3D639D96" w14:textId="52147685">
      <w:pPr>
        <w:pStyle w:val="ListBullet"/>
      </w:pPr>
      <w:r w:rsidRPr="00A613F7">
        <w:t>Inspection of interceptor traps to determine when they need to be emptied of hydrocarbons by a licensed contractor for disposal offsite at a licensed facility.</w:t>
      </w:r>
    </w:p>
    <w:p w:rsidR="00525BBA" w:rsidRPr="00A613F7" w:rsidP="00315DFC" w14:paraId="12990F15" w14:textId="05BA9432">
      <w:pPr>
        <w:pStyle w:val="Heading4"/>
      </w:pPr>
      <w:r>
        <w:t>12.4.11.2</w:t>
      </w:r>
      <w:r>
        <w:tab/>
      </w:r>
      <w:r w:rsidRPr="00A613F7" w:rsidR="00CF1AE1">
        <w:t>Non-conformance</w:t>
      </w:r>
      <w:r w:rsidRPr="00A613F7" w:rsidR="006121D1">
        <w:t xml:space="preserve">, </w:t>
      </w:r>
      <w:r w:rsidRPr="00A613F7" w:rsidR="007B7588">
        <w:t xml:space="preserve">incidents, and </w:t>
      </w:r>
      <w:r w:rsidRPr="00A613F7" w:rsidR="006121D1">
        <w:t>corrective</w:t>
      </w:r>
      <w:r w:rsidRPr="00A613F7" w:rsidR="00CF1AE1">
        <w:t xml:space="preserve"> and</w:t>
      </w:r>
      <w:r w:rsidRPr="00A613F7">
        <w:t xml:space="preserve"> preventative action</w:t>
      </w:r>
      <w:r w:rsidRPr="00A613F7" w:rsidR="007B7588">
        <w:t>s</w:t>
      </w:r>
    </w:p>
    <w:p w:rsidR="007B7588" w:rsidRPr="00A613F7" w:rsidP="007B7588" w14:paraId="500F873D" w14:textId="06CAE624">
      <w:pPr>
        <w:pStyle w:val="BodyText"/>
      </w:pPr>
      <w:bookmarkStart w:id="37" w:name="_Hlk36632437"/>
      <w:r w:rsidRPr="00A613F7">
        <w:t>All environmental incidents and ‘near misses’ would be recorded in an incident database. The database would be maintained and reviewed regularly by the operations manager</w:t>
      </w:r>
      <w:r w:rsidRPr="00A613F7">
        <w:t xml:space="preserve"> </w:t>
      </w:r>
      <w:r w:rsidRPr="00A613F7">
        <w:t xml:space="preserve">to </w:t>
      </w:r>
      <w:r w:rsidRPr="00A613F7" w:rsidR="006800ED">
        <w:t xml:space="preserve">identify any </w:t>
      </w:r>
      <w:r w:rsidRPr="00A613F7" w:rsidR="00960C08">
        <w:t xml:space="preserve">trends </w:t>
      </w:r>
      <w:r w:rsidRPr="00A613F7">
        <w:t>and assess the effectiveness of preventative measures.</w:t>
      </w:r>
    </w:p>
    <w:p w:rsidR="007B7588" w:rsidRPr="00A613F7" w:rsidP="007B7588" w14:paraId="3D5B48CF" w14:textId="2BBC7209">
      <w:pPr>
        <w:pStyle w:val="BodyText"/>
      </w:pPr>
      <w:r w:rsidRPr="00A613F7">
        <w:t>Incidents would be recorded by the person who causes</w:t>
      </w:r>
      <w:r w:rsidRPr="00A613F7" w:rsidR="006800ED">
        <w:t>,</w:t>
      </w:r>
      <w:r w:rsidRPr="00A613F7">
        <w:t xml:space="preserve"> or identifies</w:t>
      </w:r>
      <w:r w:rsidRPr="00A613F7" w:rsidR="006800ED">
        <w:t>,</w:t>
      </w:r>
      <w:r w:rsidRPr="00A613F7">
        <w:t xml:space="preserve"> the incident as soon as practicable. Incidents and ‘near misses’ would be investigated and appropriate measures implemented to prevent reoccurrence. Where applicable, environmental incidents reoccurrence be reported to the relevant government agency. The operations manager</w:t>
      </w:r>
      <w:r w:rsidRPr="00A613F7">
        <w:t xml:space="preserve"> </w:t>
      </w:r>
      <w:r w:rsidRPr="00A613F7">
        <w:t xml:space="preserve">would be responsible for </w:t>
      </w:r>
      <w:r w:rsidRPr="00A613F7" w:rsidR="006800ED">
        <w:t>determining</w:t>
      </w:r>
      <w:r w:rsidRPr="00A613F7">
        <w:t xml:space="preserve"> the cause of the incident and </w:t>
      </w:r>
      <w:r w:rsidRPr="00A613F7" w:rsidR="006800ED">
        <w:t xml:space="preserve">implementation of </w:t>
      </w:r>
      <w:r w:rsidRPr="00A613F7">
        <w:t>appropriate remedial and/or preventative action</w:t>
      </w:r>
      <w:r w:rsidRPr="00A613F7" w:rsidR="006800ED">
        <w:t>s</w:t>
      </w:r>
      <w:r w:rsidRPr="00A613F7">
        <w:t>.</w:t>
      </w:r>
    </w:p>
    <w:p w:rsidR="007B7588" w:rsidRPr="00A613F7" w:rsidP="007B7588" w14:paraId="01F1F875" w14:textId="1EC76AF1">
      <w:pPr>
        <w:pStyle w:val="BodyText"/>
      </w:pPr>
      <w:r w:rsidRPr="00A613F7">
        <w:t>In the event of an incident, or if inspections or monitoring results indicate that performance requirements are not being achieved, corrective actions would be enacted and may include any or all of the following:</w:t>
      </w:r>
    </w:p>
    <w:p w:rsidR="007B7588" w:rsidRPr="00A613F7" w:rsidP="007B7588" w14:paraId="3AD54CF0" w14:textId="77777777">
      <w:pPr>
        <w:pStyle w:val="ListBullet"/>
        <w:keepLines w:val="0"/>
        <w:ind w:left="357" w:hanging="357"/>
      </w:pPr>
      <w:r w:rsidRPr="00A613F7">
        <w:t>Immediately stop work where required.</w:t>
      </w:r>
    </w:p>
    <w:p w:rsidR="007B7588" w:rsidRPr="00A613F7" w:rsidP="007B7588" w14:paraId="23F56204" w14:textId="77777777">
      <w:pPr>
        <w:pStyle w:val="ListBullet"/>
        <w:keepLines w:val="0"/>
        <w:ind w:left="357" w:hanging="357"/>
      </w:pPr>
      <w:r w:rsidRPr="00A613F7">
        <w:t>Complete incident report and investigations.</w:t>
      </w:r>
    </w:p>
    <w:p w:rsidR="007B7588" w:rsidRPr="00A613F7" w:rsidP="007B7588" w14:paraId="17BE013B" w14:textId="77777777">
      <w:pPr>
        <w:pStyle w:val="ListBullet"/>
        <w:keepLines w:val="0"/>
        <w:ind w:left="357" w:hanging="357"/>
      </w:pPr>
      <w:r w:rsidRPr="00A613F7">
        <w:t>Report to regulatory authorities as required (with notice of proposed corrective actions where relevant).</w:t>
      </w:r>
    </w:p>
    <w:p w:rsidR="007B7588" w:rsidRPr="00A613F7" w:rsidP="007B7588" w14:paraId="6F41FCBD" w14:textId="77777777">
      <w:pPr>
        <w:pStyle w:val="ListBullet"/>
        <w:keepLines w:val="0"/>
        <w:ind w:left="357" w:hanging="357"/>
      </w:pPr>
      <w:r w:rsidRPr="00A613F7">
        <w:t>Investigate cause of exceedance or issue, including review of relevant monitoring data and effectiveness of implemented corrective actions (if any).</w:t>
      </w:r>
    </w:p>
    <w:p w:rsidR="007B7588" w:rsidRPr="00A613F7" w:rsidP="007B7588" w14:paraId="5189C35D" w14:textId="77777777">
      <w:pPr>
        <w:pStyle w:val="ListBullet"/>
        <w:keepLines w:val="0"/>
        <w:ind w:left="357" w:hanging="357"/>
      </w:pPr>
      <w:r w:rsidRPr="00A613F7">
        <w:t>Implement corrective actions as appropriate to prevent recurrence.</w:t>
      </w:r>
    </w:p>
    <w:p w:rsidR="007B7588" w:rsidRPr="00A613F7" w:rsidP="007B7588" w14:paraId="2D18A56C" w14:textId="77777777">
      <w:pPr>
        <w:pStyle w:val="ListBullet"/>
        <w:keepLines w:val="0"/>
        <w:ind w:left="357" w:hanging="357"/>
      </w:pPr>
      <w:r w:rsidRPr="00A613F7">
        <w:t>Undertake maintenance as required.</w:t>
      </w:r>
    </w:p>
    <w:p w:rsidR="007B7588" w:rsidRPr="00A613F7" w:rsidP="007B7588" w14:paraId="258EE386" w14:textId="77777777">
      <w:pPr>
        <w:pStyle w:val="ListBullet"/>
        <w:keepLines w:val="0"/>
        <w:ind w:left="357" w:hanging="357"/>
      </w:pPr>
      <w:r w:rsidRPr="00A613F7">
        <w:t>Notify regulatory authorities of corrective actions implemented and outcome as applicable.</w:t>
      </w:r>
    </w:p>
    <w:bookmarkEnd w:id="37"/>
    <w:p w:rsidR="00E547AB" w:rsidRPr="00A613F7" w:rsidP="00EC4F06" w14:paraId="3034BB42" w14:textId="34EA8998">
      <w:pPr>
        <w:pStyle w:val="BodyText"/>
      </w:pPr>
      <w:r w:rsidRPr="00A613F7">
        <w:t xml:space="preserve">The </w:t>
      </w:r>
      <w:r w:rsidRPr="00A613F7" w:rsidR="00D8465C">
        <w:t>o</w:t>
      </w:r>
      <w:r w:rsidRPr="00A613F7" w:rsidR="002F26E0">
        <w:t>perations</w:t>
      </w:r>
      <w:r w:rsidRPr="00A613F7" w:rsidR="00260AE0">
        <w:t xml:space="preserve"> </w:t>
      </w:r>
      <w:r w:rsidRPr="00A613F7" w:rsidR="00D8465C">
        <w:t>m</w:t>
      </w:r>
      <w:r w:rsidRPr="00A613F7" w:rsidR="00260AE0">
        <w:t>anager</w:t>
      </w:r>
      <w:r w:rsidRPr="00A613F7" w:rsidR="00260AE0">
        <w:t xml:space="preserve"> </w:t>
      </w:r>
      <w:r w:rsidRPr="00A613F7" w:rsidR="007E46DD">
        <w:t xml:space="preserve">would </w:t>
      </w:r>
      <w:r w:rsidRPr="00A613F7" w:rsidR="00DD302E">
        <w:t xml:space="preserve">be responsible for </w:t>
      </w:r>
      <w:r w:rsidRPr="00A613F7" w:rsidR="00A16487">
        <w:t>investigat</w:t>
      </w:r>
      <w:r w:rsidRPr="00A613F7" w:rsidR="00DD302E">
        <w:t>ing</w:t>
      </w:r>
      <w:r w:rsidRPr="00A613F7">
        <w:t xml:space="preserve"> non-conformance</w:t>
      </w:r>
      <w:r w:rsidRPr="00A613F7" w:rsidR="00260AE0">
        <w:t>s</w:t>
      </w:r>
      <w:r w:rsidRPr="00A613F7">
        <w:t xml:space="preserve"> with environmental procedures. The actions required for initiating and completing corrective and preventative action</w:t>
      </w:r>
      <w:r w:rsidRPr="00A613F7" w:rsidR="00260AE0">
        <w:t>s</w:t>
      </w:r>
      <w:r w:rsidRPr="00A613F7" w:rsidR="00070128">
        <w:t xml:space="preserve"> will be established in the </w:t>
      </w:r>
      <w:r w:rsidRPr="00A613F7" w:rsidR="00D8465C">
        <w:t>relevant management plans and sub-plans</w:t>
      </w:r>
      <w:r w:rsidRPr="00A613F7">
        <w:t>. Corrective actions to prevent reoccurrence of an incident, reduce risk and improve the effectiveness of environmental procedure w</w:t>
      </w:r>
      <w:r w:rsidRPr="00A613F7" w:rsidR="00D8465C">
        <w:t>ould</w:t>
      </w:r>
      <w:r w:rsidRPr="00A613F7">
        <w:t xml:space="preserve"> be record</w:t>
      </w:r>
      <w:r w:rsidRPr="00A613F7" w:rsidR="00070128">
        <w:t>ed in a register</w:t>
      </w:r>
      <w:r w:rsidRPr="00A613F7">
        <w:t xml:space="preserve">. </w:t>
      </w:r>
    </w:p>
    <w:p w:rsidR="00EC4F06" w:rsidRPr="00A613F7" w:rsidP="00EC4F06" w14:paraId="54A3EAA2" w14:textId="5F3AD7BF">
      <w:pPr>
        <w:pStyle w:val="BodyText"/>
      </w:pPr>
      <w:r w:rsidRPr="00A613F7">
        <w:t xml:space="preserve">The </w:t>
      </w:r>
      <w:r w:rsidRPr="00A613F7" w:rsidR="00070128">
        <w:t>Kalbar management</w:t>
      </w:r>
      <w:r w:rsidRPr="00A613F7">
        <w:t xml:space="preserve"> </w:t>
      </w:r>
      <w:r w:rsidRPr="00A613F7">
        <w:t xml:space="preserve">team </w:t>
      </w:r>
      <w:r w:rsidRPr="00A613F7">
        <w:t>w</w:t>
      </w:r>
      <w:r w:rsidRPr="00A613F7" w:rsidR="00D8465C">
        <w:t>ould</w:t>
      </w:r>
      <w:r w:rsidRPr="00A613F7">
        <w:t xml:space="preserve"> be responsible for coordinating these actions and responsible persons w</w:t>
      </w:r>
      <w:r w:rsidRPr="00A613F7" w:rsidR="00D8465C">
        <w:t>ould</w:t>
      </w:r>
      <w:r w:rsidRPr="00A613F7">
        <w:t xml:space="preserve"> be nominated for completing the actions. Corrective actions may result from:</w:t>
      </w:r>
    </w:p>
    <w:p w:rsidR="00A509CE" w:rsidRPr="00A613F7" w:rsidP="00EC4F06" w14:paraId="091F72A6" w14:textId="27CA1045">
      <w:pPr>
        <w:pStyle w:val="ListCompactBullet"/>
      </w:pPr>
      <w:r w:rsidRPr="00A613F7">
        <w:t>Continuous improvement initiatives.</w:t>
      </w:r>
    </w:p>
    <w:p w:rsidR="00EC4F06" w:rsidRPr="00A613F7" w:rsidP="00EC4F06" w14:paraId="23C5D3B8" w14:textId="7033AA76">
      <w:pPr>
        <w:pStyle w:val="ListCompactBullet"/>
      </w:pPr>
      <w:r w:rsidRPr="00A613F7">
        <w:t>Management compliance audits</w:t>
      </w:r>
      <w:r w:rsidRPr="00A613F7" w:rsidR="00260AE0">
        <w:t>.</w:t>
      </w:r>
    </w:p>
    <w:p w:rsidR="00EC4F06" w:rsidRPr="00A613F7" w:rsidP="00EC4F06" w14:paraId="775803A5" w14:textId="08AE89B7">
      <w:pPr>
        <w:pStyle w:val="ListCompactBullet"/>
      </w:pPr>
      <w:r w:rsidRPr="00A613F7">
        <w:t>Environmental a</w:t>
      </w:r>
      <w:r w:rsidRPr="00A613F7">
        <w:t>udit no</w:t>
      </w:r>
      <w:r w:rsidRPr="00A613F7">
        <w:t>n-conformances and observations</w:t>
      </w:r>
      <w:r w:rsidRPr="00A613F7" w:rsidR="00260AE0">
        <w:t>.</w:t>
      </w:r>
    </w:p>
    <w:p w:rsidR="00EC4F06" w:rsidRPr="00A613F7" w:rsidP="00EC4F06" w14:paraId="0690CDED" w14:textId="2AE5E75B">
      <w:pPr>
        <w:pStyle w:val="ListCompactBullet"/>
      </w:pPr>
      <w:r w:rsidRPr="00A613F7">
        <w:t>Incident investigations</w:t>
      </w:r>
      <w:r w:rsidRPr="00A613F7" w:rsidR="00260AE0">
        <w:t>.</w:t>
      </w:r>
    </w:p>
    <w:p w:rsidR="00F44CCE" w:rsidRPr="00A613F7" w:rsidP="00F44CCE" w14:paraId="2DD8D608" w14:textId="50E95889">
      <w:pPr>
        <w:pStyle w:val="ListCompactBullet"/>
      </w:pPr>
      <w:r w:rsidRPr="00A613F7">
        <w:t>Near-miss incidents</w:t>
      </w:r>
      <w:r w:rsidRPr="00A613F7" w:rsidR="00260AE0">
        <w:t>.</w:t>
      </w:r>
    </w:p>
    <w:p w:rsidR="00EC4F06" w:rsidRPr="00A613F7" w:rsidP="00EC4F06" w14:paraId="7C38AFAC" w14:textId="22F66EBE">
      <w:pPr>
        <w:pStyle w:val="ListCompactBullet"/>
      </w:pPr>
      <w:r w:rsidRPr="00A613F7">
        <w:t>Breaches</w:t>
      </w:r>
      <w:r w:rsidRPr="00A613F7" w:rsidR="00F44CCE">
        <w:t xml:space="preserve"> of the compliance schedule</w:t>
      </w:r>
      <w:r w:rsidRPr="00A613F7" w:rsidR="00260AE0">
        <w:t>.</w:t>
      </w:r>
    </w:p>
    <w:p w:rsidR="00EC4F06" w:rsidRPr="00A613F7" w:rsidP="00EC4F06" w14:paraId="25B84AA1" w14:textId="630322DF">
      <w:pPr>
        <w:pStyle w:val="ListCompactBullet"/>
      </w:pPr>
      <w:r w:rsidRPr="00A613F7">
        <w:t>Infor</w:t>
      </w:r>
      <w:r w:rsidRPr="00A613F7" w:rsidR="00F44CCE">
        <w:t>mation distributed at meetings</w:t>
      </w:r>
      <w:r w:rsidRPr="00A613F7" w:rsidR="00260AE0">
        <w:t>.</w:t>
      </w:r>
    </w:p>
    <w:p w:rsidR="00EC4F06" w:rsidRPr="00A613F7" w:rsidP="00EC4F06" w14:paraId="2A13C0C1" w14:textId="0A5DB987">
      <w:pPr>
        <w:pStyle w:val="ListCompactBullet"/>
      </w:pPr>
      <w:r w:rsidRPr="00A613F7">
        <w:t xml:space="preserve">Results </w:t>
      </w:r>
      <w:r w:rsidRPr="00A613F7" w:rsidR="00150DDC">
        <w:t>of</w:t>
      </w:r>
      <w:r w:rsidRPr="00A613F7" w:rsidR="00F44CCE">
        <w:t xml:space="preserve"> regulatory audits</w:t>
      </w:r>
      <w:r w:rsidRPr="00A613F7" w:rsidR="00260AE0">
        <w:t>.</w:t>
      </w:r>
    </w:p>
    <w:p w:rsidR="00EC4F06" w:rsidRPr="00A613F7" w:rsidP="00EC4F06" w14:paraId="52D683C7" w14:textId="607644DD">
      <w:pPr>
        <w:pStyle w:val="ListCompactBullet"/>
      </w:pPr>
      <w:r w:rsidRPr="00A613F7">
        <w:t>Hazard</w:t>
      </w:r>
      <w:r w:rsidRPr="00A613F7" w:rsidR="00F44CCE">
        <w:t xml:space="preserve"> identification</w:t>
      </w:r>
      <w:r w:rsidRPr="00A613F7" w:rsidR="00A16487">
        <w:t>.</w:t>
      </w:r>
    </w:p>
    <w:p w:rsidR="00367880" w:rsidRPr="00A613F7" w:rsidP="00315DFC" w14:paraId="72980D08" w14:textId="10BA09C7">
      <w:pPr>
        <w:pStyle w:val="Heading4"/>
      </w:pPr>
      <w:r>
        <w:t>12.4.11.3</w:t>
      </w:r>
      <w:r>
        <w:tab/>
      </w:r>
      <w:r w:rsidRPr="00A613F7">
        <w:t>Environmental</w:t>
      </w:r>
      <w:r w:rsidRPr="00A613F7" w:rsidR="00424F9B">
        <w:t xml:space="preserve"> reviews, </w:t>
      </w:r>
      <w:r w:rsidRPr="00A613F7">
        <w:t>audit</w:t>
      </w:r>
      <w:r w:rsidRPr="00A613F7" w:rsidR="00424F9B">
        <w:t>s</w:t>
      </w:r>
      <w:r w:rsidRPr="00A613F7">
        <w:t xml:space="preserve"> and reporting</w:t>
      </w:r>
    </w:p>
    <w:p w:rsidR="002039F8" w:rsidRPr="00A613F7" w:rsidP="002039F8" w14:paraId="49555EEA" w14:textId="702810B7">
      <w:pPr>
        <w:pStyle w:val="BodyText"/>
      </w:pPr>
      <w:r w:rsidRPr="00A613F7">
        <w:t>Review and a</w:t>
      </w:r>
      <w:r w:rsidRPr="00A613F7">
        <w:t xml:space="preserve">uditing </w:t>
      </w:r>
      <w:r w:rsidRPr="00A613F7" w:rsidR="00424F9B">
        <w:t xml:space="preserve">of </w:t>
      </w:r>
      <w:r w:rsidRPr="00A613F7">
        <w:t xml:space="preserve">the </w:t>
      </w:r>
      <w:r w:rsidRPr="00A613F7" w:rsidR="002034DC">
        <w:t xml:space="preserve">implementation and effectiveness of the </w:t>
      </w:r>
      <w:r w:rsidRPr="00A613F7" w:rsidR="002021F6">
        <w:t>EMF</w:t>
      </w:r>
      <w:r w:rsidRPr="00A613F7">
        <w:t xml:space="preserve"> and subsequent reporting to management is an integral component of the </w:t>
      </w:r>
      <w:r w:rsidRPr="00A613F7" w:rsidR="002034DC">
        <w:t>framework</w:t>
      </w:r>
      <w:r w:rsidRPr="00A613F7">
        <w:t>. Environmental auditing and reporting allows for:</w:t>
      </w:r>
    </w:p>
    <w:p w:rsidR="002039F8" w:rsidRPr="00A613F7" w:rsidP="00C265B5" w14:paraId="6B2715A4" w14:textId="28F6DF7F">
      <w:pPr>
        <w:pStyle w:val="ListBullet"/>
      </w:pPr>
      <w:r w:rsidRPr="00A613F7">
        <w:t>Early detection of potential issues with the system.</w:t>
      </w:r>
    </w:p>
    <w:p w:rsidR="002039F8" w:rsidRPr="00A613F7" w:rsidP="00C265B5" w14:paraId="55761E3A" w14:textId="4983531A">
      <w:pPr>
        <w:pStyle w:val="ListBullet"/>
      </w:pPr>
      <w:r w:rsidRPr="00A613F7">
        <w:t>Implementation of corrective actions before the issue becomes significant and/or irreversible.</w:t>
      </w:r>
    </w:p>
    <w:p w:rsidR="002039F8" w:rsidRPr="00A613F7" w:rsidP="00C265B5" w14:paraId="2F727568" w14:textId="5E8CC359">
      <w:pPr>
        <w:pStyle w:val="ListBullet"/>
      </w:pPr>
      <w:r w:rsidRPr="00A613F7">
        <w:t>Continual environmental performance improvement.</w:t>
      </w:r>
    </w:p>
    <w:p w:rsidR="002039F8" w:rsidRPr="00A613F7" w:rsidP="00C265B5" w14:paraId="37630A42" w14:textId="11486BFC">
      <w:pPr>
        <w:pStyle w:val="ListBullet"/>
      </w:pPr>
      <w:r w:rsidRPr="00A613F7">
        <w:t>Measurement of progress towards objectives and targets.</w:t>
      </w:r>
    </w:p>
    <w:p w:rsidR="002039F8" w:rsidRPr="00A613F7" w:rsidP="00C265B5" w14:paraId="6D8D4450" w14:textId="682CEFBC">
      <w:pPr>
        <w:pStyle w:val="ListBullet"/>
      </w:pPr>
      <w:r w:rsidRPr="00A613F7">
        <w:t>Reassessment of objectives and targets.</w:t>
      </w:r>
    </w:p>
    <w:p w:rsidR="002039F8" w:rsidRPr="00A613F7" w:rsidP="00C265B5" w14:paraId="5F82B60F" w14:textId="3662233A">
      <w:pPr>
        <w:pStyle w:val="ListBullet"/>
      </w:pPr>
      <w:r w:rsidRPr="00A613F7">
        <w:t>Timely review of EM</w:t>
      </w:r>
      <w:r w:rsidRPr="00A613F7" w:rsidR="007E46DD">
        <w:t>F</w:t>
      </w:r>
      <w:r w:rsidRPr="00A613F7">
        <w:t xml:space="preserve"> relevance with business objectives.</w:t>
      </w:r>
    </w:p>
    <w:p w:rsidR="002039F8" w:rsidRPr="00A613F7" w:rsidP="00C265B5" w14:paraId="348F472D" w14:textId="4C163317">
      <w:pPr>
        <w:pStyle w:val="ListBullet"/>
      </w:pPr>
      <w:r w:rsidRPr="00A613F7">
        <w:t>Assessment of c</w:t>
      </w:r>
      <w:r w:rsidRPr="00A613F7">
        <w:t>ompliance status with legal and other requirements and organisational commitments.</w:t>
      </w:r>
    </w:p>
    <w:p w:rsidR="002039F8" w:rsidRPr="00A613F7" w:rsidP="00C265B5" w14:paraId="77AA4822" w14:textId="3E1DBE47">
      <w:pPr>
        <w:pStyle w:val="ListBullet"/>
      </w:pPr>
      <w:r w:rsidRPr="00A613F7">
        <w:t>Verification of the effectiveness of corrective actions.</w:t>
      </w:r>
    </w:p>
    <w:p w:rsidR="002039F8" w:rsidRPr="00A613F7" w:rsidP="002039F8" w14:paraId="5A9E48CB" w14:textId="528819FF">
      <w:pPr>
        <w:pStyle w:val="BodyText"/>
      </w:pPr>
      <w:r w:rsidRPr="00A613F7">
        <w:t>An EM</w:t>
      </w:r>
      <w:r w:rsidRPr="00A613F7" w:rsidR="007E46DD">
        <w:t>F</w:t>
      </w:r>
      <w:r w:rsidRPr="00A613F7">
        <w:t xml:space="preserve"> audit schedule w</w:t>
      </w:r>
      <w:r w:rsidRPr="00A613F7" w:rsidR="007E46DD">
        <w:t xml:space="preserve">ould </w:t>
      </w:r>
      <w:r w:rsidRPr="00A613F7">
        <w:t>be developed for each calendar year. Audits w</w:t>
      </w:r>
      <w:r w:rsidRPr="00A613F7" w:rsidR="007E46DD">
        <w:t xml:space="preserve">ould </w:t>
      </w:r>
      <w:r w:rsidRPr="00A613F7">
        <w:t>target element</w:t>
      </w:r>
      <w:r w:rsidRPr="00A613F7" w:rsidR="006D59F4">
        <w:t>s</w:t>
      </w:r>
      <w:r w:rsidRPr="00A613F7">
        <w:t xml:space="preserve"> of the EM</w:t>
      </w:r>
      <w:r w:rsidRPr="00A613F7" w:rsidR="007E46DD">
        <w:t>F</w:t>
      </w:r>
      <w:r w:rsidRPr="00A613F7">
        <w:t xml:space="preserve"> over the course of a defined </w:t>
      </w:r>
      <w:r w:rsidRPr="00A613F7" w:rsidR="002D1250">
        <w:t>period</w:t>
      </w:r>
      <w:r w:rsidRPr="00A613F7">
        <w:t xml:space="preserve"> (e.g.</w:t>
      </w:r>
      <w:r w:rsidRPr="00A613F7" w:rsidR="00250622">
        <w:t>,</w:t>
      </w:r>
      <w:r w:rsidRPr="00A613F7">
        <w:t xml:space="preserve"> 12 months or 24 months). </w:t>
      </w:r>
      <w:r w:rsidRPr="00A613F7" w:rsidR="007F126E">
        <w:t>The audit schedule w</w:t>
      </w:r>
      <w:r w:rsidRPr="00A613F7" w:rsidR="007E46DD">
        <w:t>ould</w:t>
      </w:r>
      <w:r w:rsidRPr="00A613F7" w:rsidR="007F126E">
        <w:t xml:space="preserve"> prioritise areas </w:t>
      </w:r>
      <w:r w:rsidRPr="00A613F7">
        <w:t>of high</w:t>
      </w:r>
      <w:r w:rsidRPr="00A613F7" w:rsidR="007F126E">
        <w:t>est</w:t>
      </w:r>
      <w:r w:rsidRPr="00A613F7">
        <w:t xml:space="preserve"> environmental risk</w:t>
      </w:r>
      <w:r w:rsidRPr="00A613F7" w:rsidR="007F126E">
        <w:t xml:space="preserve"> and these areas </w:t>
      </w:r>
      <w:r w:rsidRPr="00A613F7">
        <w:t>may</w:t>
      </w:r>
      <w:r w:rsidRPr="00A613F7" w:rsidR="007F126E">
        <w:t xml:space="preserve"> also</w:t>
      </w:r>
      <w:r w:rsidRPr="00A613F7">
        <w:t xml:space="preserve"> be audited more regularly.</w:t>
      </w:r>
    </w:p>
    <w:p w:rsidR="00F0222F" w:rsidRPr="00A613F7" w:rsidP="002039F8" w14:paraId="55AB9D8F" w14:textId="06384E29">
      <w:pPr>
        <w:pStyle w:val="BodyText"/>
      </w:pPr>
      <w:r w:rsidRPr="00A613F7">
        <w:t>Internal audits</w:t>
      </w:r>
      <w:r w:rsidRPr="00A613F7" w:rsidR="006800ED">
        <w:t xml:space="preserve"> of the implementation and effectiveness of the EMF</w:t>
      </w:r>
      <w:r w:rsidRPr="00A613F7">
        <w:t xml:space="preserve"> would be conducted at least every six months during construction and at least yearly during operations. </w:t>
      </w:r>
      <w:r w:rsidRPr="00A613F7" w:rsidR="002039F8">
        <w:t xml:space="preserve">The </w:t>
      </w:r>
      <w:r w:rsidRPr="00A613F7" w:rsidR="006545BA">
        <w:t>HSE Specialist</w:t>
      </w:r>
      <w:r w:rsidRPr="00A613F7" w:rsidR="009565D5">
        <w:t xml:space="preserve"> </w:t>
      </w:r>
      <w:r w:rsidRPr="00A613F7" w:rsidR="002039F8">
        <w:t>w</w:t>
      </w:r>
      <w:r w:rsidRPr="00A613F7" w:rsidR="007E46DD">
        <w:t>ould</w:t>
      </w:r>
      <w:r w:rsidRPr="00A613F7" w:rsidR="002039F8">
        <w:t xml:space="preserve"> report the results of the audits </w:t>
      </w:r>
      <w:r w:rsidRPr="00A613F7" w:rsidR="008A2C9B">
        <w:t xml:space="preserve">to the </w:t>
      </w:r>
      <w:r w:rsidRPr="00A613F7" w:rsidR="009038E5">
        <w:t>o</w:t>
      </w:r>
      <w:r w:rsidRPr="00A613F7" w:rsidR="006545BA">
        <w:t xml:space="preserve">perations </w:t>
      </w:r>
      <w:r w:rsidRPr="00A613F7" w:rsidR="009038E5">
        <w:t>m</w:t>
      </w:r>
      <w:r w:rsidRPr="00A613F7" w:rsidR="008A2C9B">
        <w:t xml:space="preserve">anager </w:t>
      </w:r>
      <w:r w:rsidRPr="00A613F7" w:rsidR="002039F8">
        <w:t xml:space="preserve">every </w:t>
      </w:r>
      <w:r w:rsidRPr="00A613F7" w:rsidR="006545BA">
        <w:t>six</w:t>
      </w:r>
      <w:r w:rsidRPr="00A613F7" w:rsidR="002039F8">
        <w:t xml:space="preserve"> to 12 months as part of a formal management review process (as a minimum)</w:t>
      </w:r>
      <w:r w:rsidRPr="00A613F7" w:rsidR="002034DC">
        <w:t>,</w:t>
      </w:r>
      <w:r w:rsidRPr="00A613F7" w:rsidR="002039F8">
        <w:t xml:space="preserve"> or sooner if deemed necessary.</w:t>
      </w:r>
    </w:p>
    <w:p w:rsidR="00E17520" w:rsidRPr="00A613F7" w:rsidP="00E17520" w14:paraId="6FE86819" w14:textId="503A9A77">
      <w:pPr>
        <w:pStyle w:val="Heading4"/>
      </w:pPr>
      <w:r>
        <w:t>12.4.11.4</w:t>
      </w:r>
      <w:r>
        <w:tab/>
      </w:r>
      <w:r w:rsidRPr="00A613F7">
        <w:t>Review and update of environmental management documentation</w:t>
      </w:r>
    </w:p>
    <w:p w:rsidR="006800ED" w:rsidRPr="00A613F7" w:rsidP="002039F8" w14:paraId="1DB46ACA" w14:textId="2C564005">
      <w:pPr>
        <w:pStyle w:val="BodyText"/>
      </w:pPr>
      <w:r w:rsidRPr="00A613F7">
        <w:t>The environmental management documents listed in Table </w:t>
      </w:r>
      <w:r w:rsidRPr="00A613F7" w:rsidR="00274C3C">
        <w:t>12.7</w:t>
      </w:r>
      <w:r w:rsidRPr="00A613F7">
        <w:t xml:space="preserve"> and Table</w:t>
      </w:r>
      <w:r w:rsidRPr="00A613F7" w:rsidR="00274C3C">
        <w:t> 12.8</w:t>
      </w:r>
      <w:r w:rsidRPr="00A613F7">
        <w:t xml:space="preserve"> are intended to be dynamic and will be revised and updated as required in response to audits, technology improvements, incidents, changed legal requirements or company policies, and in response to new data and information obtained through monitoring activities. </w:t>
      </w:r>
      <w:r w:rsidR="002631B2">
        <w:t>Documentation will be reviewed on an annual basis</w:t>
      </w:r>
      <w:r w:rsidR="00CF2958">
        <w:t>,</w:t>
      </w:r>
      <w:r w:rsidR="002631B2">
        <w:t xml:space="preserve"> or more frequently if required</w:t>
      </w:r>
      <w:r w:rsidR="00CF2958">
        <w:t>,</w:t>
      </w:r>
      <w:r w:rsidR="002631B2">
        <w:t xml:space="preserve"> based on changes to operations</w:t>
      </w:r>
      <w:r w:rsidR="003B1462">
        <w:t xml:space="preserve">, </w:t>
      </w:r>
      <w:r w:rsidR="00B13F99">
        <w:t xml:space="preserve">results of audits or </w:t>
      </w:r>
      <w:r w:rsidR="003B1462">
        <w:t>monitoring</w:t>
      </w:r>
      <w:r w:rsidR="00B13F99">
        <w:t xml:space="preserve">, and </w:t>
      </w:r>
      <w:r w:rsidR="003B1462">
        <w:t>incident reports</w:t>
      </w:r>
      <w:r w:rsidR="00B13F99">
        <w:t>.</w:t>
      </w:r>
    </w:p>
    <w:p w:rsidR="00E17520" w:rsidRPr="00A613F7" w:rsidP="002039F8" w14:paraId="30CD582E" w14:textId="215E6581">
      <w:pPr>
        <w:pStyle w:val="BodyText"/>
      </w:pPr>
      <w:r w:rsidRPr="00A613F7">
        <w:t xml:space="preserve">Relevant government agencies will be consulted and amendment approvals will be sought where applicable when changes to environmental management documentation </w:t>
      </w:r>
      <w:r w:rsidRPr="00A613F7" w:rsidR="006800ED">
        <w:t>are</w:t>
      </w:r>
      <w:r w:rsidRPr="00A613F7">
        <w:t xml:space="preserve"> proposed. For example, changes to mining activities or new work not covered in the current Risk Management Plan </w:t>
      </w:r>
      <w:r w:rsidRPr="00A613F7" w:rsidR="006800ED">
        <w:t>(</w:t>
      </w:r>
      <w:r w:rsidRPr="00A613F7">
        <w:t xml:space="preserve">included as part of the </w:t>
      </w:r>
      <w:r w:rsidR="00152253">
        <w:t>d</w:t>
      </w:r>
      <w:r w:rsidRPr="00A613F7">
        <w:t>raft Work Plan</w:t>
      </w:r>
      <w:r w:rsidRPr="00A613F7" w:rsidR="006800ED">
        <w:t>)</w:t>
      </w:r>
      <w:r w:rsidRPr="00A613F7">
        <w:t xml:space="preserve"> would require a work plan variation (if there are new or increased associated risks) or notification to ERR (if there are no new associated risks and existing risks are rated low or medium).</w:t>
      </w:r>
    </w:p>
    <w:p w:rsidR="00367880" w:rsidRPr="00A613F7" w:rsidP="00315DFC" w14:paraId="736F64B7" w14:textId="77D2F3A4">
      <w:pPr>
        <w:pStyle w:val="Heading4"/>
      </w:pPr>
      <w:r>
        <w:t>12.4.11.5</w:t>
      </w:r>
      <w:r>
        <w:tab/>
      </w:r>
      <w:r w:rsidRPr="00A613F7">
        <w:t>Record control</w:t>
      </w:r>
    </w:p>
    <w:p w:rsidR="00B916D0" w:rsidRPr="00A613F7" w:rsidP="00367880" w14:paraId="579B0C73" w14:textId="582E236A">
      <w:pPr>
        <w:pStyle w:val="BodyText"/>
      </w:pPr>
      <w:r w:rsidRPr="00A613F7">
        <w:t xml:space="preserve">The management of environmental </w:t>
      </w:r>
      <w:r w:rsidRPr="00A613F7" w:rsidR="00D16FE7">
        <w:t xml:space="preserve">baseline and </w:t>
      </w:r>
      <w:r w:rsidRPr="00A613F7">
        <w:t>monitoring data w</w:t>
      </w:r>
      <w:r w:rsidRPr="00A613F7" w:rsidR="00D8465C">
        <w:t>ould</w:t>
      </w:r>
      <w:r w:rsidRPr="00A613F7">
        <w:t xml:space="preserve"> be in accordance with Kalbar’s record control procedure. </w:t>
      </w:r>
      <w:r w:rsidRPr="00A613F7" w:rsidR="00D16FE7">
        <w:t>Hardcopy r</w:t>
      </w:r>
      <w:r w:rsidRPr="00A613F7">
        <w:t xml:space="preserve">ecords </w:t>
      </w:r>
      <w:r w:rsidRPr="00A613F7" w:rsidR="00BC02CD">
        <w:t xml:space="preserve">would </w:t>
      </w:r>
      <w:r w:rsidRPr="00A613F7">
        <w:t>be kept in de</w:t>
      </w:r>
      <w:r w:rsidRPr="00A613F7" w:rsidR="00D9065A">
        <w:t>signated</w:t>
      </w:r>
      <w:r w:rsidRPr="00A613F7">
        <w:t xml:space="preserve"> </w:t>
      </w:r>
      <w:r w:rsidRPr="00A613F7" w:rsidR="00D16FE7">
        <w:t xml:space="preserve">locations. </w:t>
      </w:r>
      <w:r w:rsidRPr="00A613F7" w:rsidR="008A2C9B">
        <w:t>Electronic copies w</w:t>
      </w:r>
      <w:r w:rsidRPr="00A613F7" w:rsidR="00D8465C">
        <w:t>ould</w:t>
      </w:r>
      <w:r w:rsidRPr="00A613F7" w:rsidR="008A2C9B">
        <w:t xml:space="preserve"> also be saved.</w:t>
      </w:r>
    </w:p>
    <w:p w:rsidR="00C265B5" w14:paraId="4F5957E1" w14:textId="77777777">
      <w:pPr>
        <w:rPr>
          <w:rFonts w:cs="Times New Roman"/>
        </w:rPr>
      </w:pPr>
      <w:r>
        <w:br w:type="page"/>
      </w:r>
    </w:p>
    <w:p w:rsidR="00367880" w:rsidRPr="00A613F7" w:rsidP="00367880" w14:paraId="0DD0BBEF" w14:textId="0CB3232E">
      <w:pPr>
        <w:pStyle w:val="BodyText"/>
      </w:pPr>
      <w:r w:rsidRPr="00A613F7">
        <w:t xml:space="preserve">Records </w:t>
      </w:r>
      <w:r w:rsidRPr="00A613F7" w:rsidR="0060384D">
        <w:t>to be maintained</w:t>
      </w:r>
      <w:r w:rsidRPr="00A613F7" w:rsidR="00D8465C">
        <w:t xml:space="preserve"> would</w:t>
      </w:r>
      <w:r w:rsidRPr="00A613F7" w:rsidR="0060384D">
        <w:t xml:space="preserve"> include, but are not limited to:</w:t>
      </w:r>
    </w:p>
    <w:p w:rsidR="0060384D" w:rsidRPr="00A613F7" w:rsidP="0060384D" w14:paraId="067F5FDD" w14:textId="56043100">
      <w:pPr>
        <w:pStyle w:val="ListCompactBullet"/>
      </w:pPr>
      <w:r w:rsidRPr="00A613F7">
        <w:t>Specialist reports</w:t>
      </w:r>
      <w:r w:rsidRPr="00A613F7" w:rsidR="00AD4A15">
        <w:t>.</w:t>
      </w:r>
    </w:p>
    <w:p w:rsidR="0060384D" w:rsidRPr="00A613F7" w:rsidP="0060384D" w14:paraId="2C778583" w14:textId="79D8A08B">
      <w:pPr>
        <w:pStyle w:val="ListCompactBullet"/>
      </w:pPr>
      <w:r w:rsidRPr="00A613F7">
        <w:t>Training records</w:t>
      </w:r>
      <w:r w:rsidRPr="00A613F7" w:rsidR="00AD4A15">
        <w:t>.</w:t>
      </w:r>
    </w:p>
    <w:p w:rsidR="00175757" w:rsidRPr="00A613F7" w:rsidP="00175757" w14:paraId="327B524A" w14:textId="1A1BD497">
      <w:pPr>
        <w:pStyle w:val="ListCompactBullet"/>
      </w:pPr>
      <w:r w:rsidRPr="00A613F7">
        <w:t>Calibration certificates</w:t>
      </w:r>
      <w:r w:rsidRPr="00A613F7" w:rsidR="00AD4A15">
        <w:t>.</w:t>
      </w:r>
    </w:p>
    <w:p w:rsidR="00175757" w:rsidRPr="00A613F7" w:rsidP="00175757" w14:paraId="11744F45" w14:textId="38B77614">
      <w:pPr>
        <w:pStyle w:val="ListCompactBullet"/>
      </w:pPr>
      <w:r w:rsidRPr="00A613F7">
        <w:t>Operational checklists</w:t>
      </w:r>
      <w:r w:rsidRPr="00A613F7" w:rsidR="00AD4A15">
        <w:t>.</w:t>
      </w:r>
    </w:p>
    <w:p w:rsidR="00175757" w:rsidRPr="00A613F7" w:rsidP="00175757" w14:paraId="165C7B27" w14:textId="7139B335">
      <w:pPr>
        <w:pStyle w:val="ListCompactBullet"/>
      </w:pPr>
      <w:r w:rsidRPr="00A613F7">
        <w:t>Service records</w:t>
      </w:r>
      <w:r w:rsidRPr="00A613F7" w:rsidR="00AD4A15">
        <w:t>.</w:t>
      </w:r>
    </w:p>
    <w:p w:rsidR="00175757" w:rsidRPr="00A613F7" w:rsidP="00175757" w14:paraId="25B0DBD7" w14:textId="4D9CDF34">
      <w:pPr>
        <w:pStyle w:val="ListCompactBullet"/>
      </w:pPr>
      <w:r w:rsidRPr="00A613F7">
        <w:t>Observational inspections and checks</w:t>
      </w:r>
      <w:r w:rsidRPr="00A613F7" w:rsidR="00AD4A15">
        <w:t>.</w:t>
      </w:r>
    </w:p>
    <w:p w:rsidR="00175757" w:rsidRPr="00A613F7" w:rsidP="00175757" w14:paraId="5DDC597F" w14:textId="162BBDE9">
      <w:pPr>
        <w:pStyle w:val="ListCompactBullet"/>
      </w:pPr>
      <w:r w:rsidRPr="00A613F7">
        <w:t>Non-conformance reports</w:t>
      </w:r>
      <w:r w:rsidRPr="00A613F7" w:rsidR="00AD4A15">
        <w:t>.</w:t>
      </w:r>
    </w:p>
    <w:p w:rsidR="00175757" w:rsidRPr="00A613F7" w:rsidP="00175757" w14:paraId="4A35DBA9" w14:textId="27215C54">
      <w:pPr>
        <w:pStyle w:val="ListCompactBullet"/>
      </w:pPr>
      <w:r w:rsidRPr="00A613F7">
        <w:t>Performance indicator measurements</w:t>
      </w:r>
      <w:r w:rsidRPr="00A613F7" w:rsidR="00AD4A15">
        <w:t>.</w:t>
      </w:r>
    </w:p>
    <w:p w:rsidR="00175757" w:rsidRPr="00A613F7" w:rsidP="00175757" w14:paraId="178B15C1" w14:textId="45DFBD56">
      <w:pPr>
        <w:pStyle w:val="ListCompactBullet"/>
      </w:pPr>
      <w:r w:rsidRPr="00A613F7">
        <w:t>Legal compliance checks</w:t>
      </w:r>
      <w:r w:rsidRPr="00A613F7" w:rsidR="00AD4A15">
        <w:t>.</w:t>
      </w:r>
    </w:p>
    <w:p w:rsidR="00175757" w:rsidRPr="00A613F7" w:rsidP="00175757" w14:paraId="39BD6B23" w14:textId="349E9048">
      <w:pPr>
        <w:pStyle w:val="ListCompactBullet"/>
      </w:pPr>
      <w:r w:rsidRPr="00A613F7">
        <w:t xml:space="preserve">Relevant </w:t>
      </w:r>
      <w:r w:rsidRPr="00A613F7" w:rsidR="0060384D">
        <w:t xml:space="preserve">permits, </w:t>
      </w:r>
      <w:r w:rsidRPr="00A613F7">
        <w:t>licences and approvals</w:t>
      </w:r>
      <w:r w:rsidRPr="00A613F7" w:rsidR="00AD4A15">
        <w:t>.</w:t>
      </w:r>
    </w:p>
    <w:p w:rsidR="008A2C9B" w:rsidRPr="00A613F7" w:rsidP="00175757" w14:paraId="4211ED7A" w14:textId="0753D79F">
      <w:pPr>
        <w:pStyle w:val="ListCompactBullet"/>
      </w:pPr>
      <w:r w:rsidRPr="00A613F7">
        <w:t>Community complaints.</w:t>
      </w:r>
    </w:p>
    <w:p w:rsidR="00175757" w:rsidRPr="00A613F7" w:rsidP="00175757" w14:paraId="00E641D5" w14:textId="467D28FD">
      <w:pPr>
        <w:pStyle w:val="ListCompactBullet"/>
      </w:pPr>
      <w:r w:rsidRPr="00A613F7">
        <w:t>Records o</w:t>
      </w:r>
      <w:r w:rsidRPr="00A613F7" w:rsidR="001B33FC">
        <w:t>f correspondence relating to</w:t>
      </w:r>
      <w:r w:rsidRPr="00A613F7">
        <w:t xml:space="preserve"> environmental performance of the </w:t>
      </w:r>
      <w:r w:rsidRPr="00A613F7" w:rsidR="001B33FC">
        <w:t>project.</w:t>
      </w:r>
    </w:p>
    <w:p w:rsidR="006C7E33" w:rsidRPr="00A613F7" w:rsidP="00D35B52" w14:paraId="72CDD65B" w14:textId="377103F7">
      <w:pPr>
        <w:pStyle w:val="BodyText"/>
      </w:pPr>
      <w:r w:rsidRPr="00A613F7">
        <w:t xml:space="preserve">Records no longer needed </w:t>
      </w:r>
      <w:r w:rsidRPr="00A613F7" w:rsidR="00D8465C">
        <w:t>would</w:t>
      </w:r>
      <w:r w:rsidRPr="00A613F7">
        <w:t xml:space="preserve"> be archived in a secu</w:t>
      </w:r>
      <w:r w:rsidRPr="00A613F7" w:rsidR="00AD27BC">
        <w:t>re location for future access if</w:t>
      </w:r>
      <w:r w:rsidRPr="00A613F7" w:rsidR="0040458E">
        <w:t xml:space="preserve"> required. A</w:t>
      </w:r>
      <w:r w:rsidRPr="00A613F7">
        <w:t xml:space="preserve">n archive register </w:t>
      </w:r>
      <w:r w:rsidRPr="00A613F7" w:rsidR="00D8465C">
        <w:t>would</w:t>
      </w:r>
      <w:r w:rsidRPr="00A613F7">
        <w:t xml:space="preserve"> be maintained.</w:t>
      </w:r>
    </w:p>
    <w:p w:rsidR="00B24B54" w:rsidRPr="00A613F7" w:rsidP="008C1A2C" w14:paraId="216A874F" w14:textId="77777777">
      <w:pPr>
        <w:pStyle w:val="BodyText"/>
      </w:pPr>
    </w:p>
    <w:sectPr w:rsidSect="00A23281">
      <w:headerReference w:type="default" r:id="rId25"/>
      <w:footerReference w:type="default" r:id="rId26"/>
      <w:pgSz w:w="11907" w:h="16839" w:code="9"/>
      <w:pgMar w:top="1134" w:right="1440" w:bottom="1134" w:left="1440" w:header="340" w:footer="340" w:gutter="0"/>
      <w:pgNumType w:chapStyle="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T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Narrow">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1F95" w14:paraId="155A737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0185" w:rsidP="00765E73" w14:paraId="5AFCFBD4" w14:textId="765ADD50"/>
  <w:tbl>
    <w:tblPr>
      <w:tblW w:w="5000" w:type="pct"/>
      <w:tblInd w:w="0" w:type="dxa"/>
      <w:tblCellMar>
        <w:top w:w="0" w:type="dxa"/>
        <w:left w:w="108" w:type="dxa"/>
        <w:bottom w:w="0" w:type="dxa"/>
        <w:right w:w="108" w:type="dxa"/>
      </w:tblCellMar>
      <w:tblLook w:val="0600"/>
    </w:tblPr>
    <w:tblGrid>
      <w:gridCol w:w="4517"/>
      <w:gridCol w:w="4510"/>
    </w:tblGrid>
    <w:tr w14:paraId="200B7E97" w14:textId="77777777" w:rsidTr="00EA409D">
      <w:tblPrEx>
        <w:tblW w:w="5000" w:type="pct"/>
        <w:tblInd w:w="0" w:type="dxa"/>
        <w:tblCellMar>
          <w:top w:w="0" w:type="dxa"/>
          <w:left w:w="108" w:type="dxa"/>
          <w:bottom w:w="0" w:type="dxa"/>
          <w:right w:w="108" w:type="dxa"/>
        </w:tblCellMar>
        <w:tblLook w:val="0600"/>
      </w:tblPrEx>
      <w:tc>
        <w:tcPr>
          <w:tcW w:w="2502" w:type="pct"/>
        </w:tcPr>
        <w:p w:rsidR="001D0185" w:rsidP="00765E73" w14:paraId="3655C889" w14:textId="7E68FB43">
          <w:pPr>
            <w:pStyle w:val="Footer"/>
            <w:tabs>
              <w:tab w:val="center" w:pos="4513"/>
              <w:tab w:val="right" w:pos="9026"/>
            </w:tabs>
            <w:spacing w:after="0"/>
            <w:rPr>
              <w:rFonts w:ascii="Arial" w:hAnsi="Arial" w:eastAsiaTheme="minorHAnsi" w:cs="Times New Roman"/>
              <w:sz w:val="16"/>
              <w:lang w:val="en-AU" w:eastAsia="en-US" w:bidi="ar-SA"/>
            </w:rPr>
          </w:pPr>
          <w:r>
            <w:rPr>
              <w:rFonts w:ascii="Arial" w:hAnsi="Arial" w:eastAsiaTheme="minorHAnsi" w:cs="Times New Roman"/>
              <w:sz w:val="16"/>
              <w:lang w:val="en-AU" w:eastAsia="en-US" w:bidi="ar-SA"/>
            </w:rPr>
            <w:br/>
          </w:r>
          <w:sdt>
            <w:sdtPr>
              <w:alias w:val="Project/Document Reference"/>
              <w:tag w:val="Project_x002f_Document_x0020_Reference"/>
              <w:id w:val="1336883581"/>
              <w:dataBinding w:prefixMappings="xmlns:ns0='http://schemas.microsoft.com/office/2006/metadata/properties' xmlns:ns1='http://www.w3.org/2001/XMLSchema-instance' xmlns:ns2='http://schemas.microsoft.com/office/infopath/2007/PartnerControls' xmlns:ns3='d9464bfc-87ff-4ebf-bf04-1744b07b07d2' xmlns:ns4='7af3c15f-9b13-42a8-bf2d-061e360b1c59' " w:xpath="/ns0:properties[1]/documentManagement[1]/ns4:Project_x002f_Document_x0020_Reference[1]" w:storeItemID="{FA74E00A-DF46-4B03-8D57-A9E7DABADEC5}"/>
              <w:text/>
            </w:sdtPr>
            <w:sdtContent>
              <w:r>
                <w:rPr>
                  <w:rFonts w:ascii="Arial" w:hAnsi="Arial" w:eastAsiaTheme="minorHAnsi" w:cs="Times New Roman"/>
                  <w:sz w:val="16"/>
                  <w:lang w:val="en-AU" w:eastAsia="en-US" w:bidi="ar-SA"/>
                </w:rPr>
                <w:t>754-ENAUABTF11607_6_Ch12_EMF_Rev0</w:t>
              </w:r>
            </w:sdtContent>
          </w:sdt>
          <w:r>
            <w:rPr>
              <w:rFonts w:ascii="Arial" w:hAnsi="Arial" w:eastAsiaTheme="minorHAnsi" w:cs="Times New Roman"/>
              <w:sz w:val="16"/>
              <w:lang w:val="en-AU" w:eastAsia="en-US" w:bidi="ar-SA"/>
            </w:rPr>
            <w:br/>
            <w:t>August 2020</w:t>
          </w:r>
        </w:p>
      </w:tc>
      <w:tc>
        <w:tcPr>
          <w:tcW w:w="2498" w:type="pct"/>
          <w:vAlign w:val="center"/>
        </w:tcPr>
        <w:p w:rsidR="001D0185" w:rsidP="00765E73" w14:paraId="13FB056A" w14:textId="3243359C">
          <w:pPr>
            <w:pStyle w:val="Footer"/>
            <w:tabs>
              <w:tab w:val="center" w:pos="4513"/>
              <w:tab w:val="right" w:pos="9026"/>
            </w:tabs>
            <w:spacing w:after="0"/>
            <w:jc w:val="right"/>
            <w:rPr>
              <w:rFonts w:ascii="Arial" w:hAnsi="Arial" w:eastAsiaTheme="minorHAnsi" w:cs="Times New Roman"/>
              <w:sz w:val="16"/>
              <w:lang w:val="en-AU" w:eastAsia="en-US" w:bidi="ar-SA"/>
            </w:rPr>
          </w:pPr>
          <w:r>
            <w:fldChar w:fldCharType="begin"/>
          </w:r>
          <w:r>
            <w:rPr>
              <w:rFonts w:ascii="Arial" w:hAnsi="Arial" w:eastAsiaTheme="minorHAnsi" w:cs="Times New Roman"/>
              <w:sz w:val="16"/>
              <w:lang w:val="en-AU" w:eastAsia="en-US" w:bidi="ar-SA"/>
            </w:rPr>
            <w:instrText xml:space="preserve"> PAGE   \* MERGEFORMAT </w:instrText>
          </w:r>
          <w:r>
            <w:fldChar w:fldCharType="separate"/>
          </w:r>
          <w:r w:rsidR="006A1F95">
            <w:rPr>
              <w:rFonts w:ascii="Arial" w:hAnsi="Arial" w:eastAsiaTheme="minorHAnsi" w:cs="Times New Roman"/>
              <w:noProof/>
              <w:sz w:val="16"/>
              <w:lang w:val="en-AU" w:eastAsia="en-US" w:bidi="ar-SA"/>
            </w:rPr>
            <w:t>12-1</w:t>
          </w:r>
          <w:r>
            <w:rPr>
              <w:noProof/>
            </w:rPr>
            <w:fldChar w:fldCharType="end"/>
          </w:r>
        </w:p>
      </w:tc>
    </w:tr>
  </w:tbl>
  <w:p w:rsidR="001D0185" w:rsidP="00765E73" w14:paraId="74041A7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1F95" w14:paraId="5C776D5C"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0185" w:rsidP="00765E73" w14:paraId="16210AD1" w14:textId="77777777"/>
  <w:tbl>
    <w:tblPr>
      <w:tblW w:w="5000" w:type="pct"/>
      <w:tblInd w:w="0" w:type="dxa"/>
      <w:tblCellMar>
        <w:top w:w="0" w:type="dxa"/>
        <w:left w:w="108" w:type="dxa"/>
        <w:bottom w:w="0" w:type="dxa"/>
        <w:right w:w="108" w:type="dxa"/>
      </w:tblCellMar>
      <w:tblLook w:val="0600"/>
    </w:tblPr>
    <w:tblGrid>
      <w:gridCol w:w="4517"/>
      <w:gridCol w:w="4510"/>
    </w:tblGrid>
    <w:tr w14:paraId="168BA6C3" w14:textId="77777777" w:rsidTr="00756E9E">
      <w:tblPrEx>
        <w:tblW w:w="5000" w:type="pct"/>
        <w:tblInd w:w="0" w:type="dxa"/>
        <w:tblCellMar>
          <w:top w:w="0" w:type="dxa"/>
          <w:left w:w="108" w:type="dxa"/>
          <w:bottom w:w="0" w:type="dxa"/>
          <w:right w:w="108" w:type="dxa"/>
        </w:tblCellMar>
        <w:tblLook w:val="0600"/>
      </w:tblPrEx>
      <w:trPr>
        <w:trHeight w:val="276"/>
      </w:trPr>
      <w:tc>
        <w:tcPr>
          <w:tcW w:w="2502" w:type="pct"/>
        </w:tcPr>
        <w:p w:rsidR="001D0185" w:rsidP="00765E73" w14:paraId="0CA8B485" w14:textId="6C2BF3EC">
          <w:pPr>
            <w:pStyle w:val="Footer"/>
            <w:tabs>
              <w:tab w:val="center" w:pos="4513"/>
              <w:tab w:val="right" w:pos="9026"/>
            </w:tabs>
            <w:spacing w:after="0"/>
            <w:rPr>
              <w:rFonts w:ascii="Arial" w:hAnsi="Arial" w:eastAsiaTheme="minorHAnsi" w:cs="Times New Roman"/>
              <w:sz w:val="16"/>
              <w:lang w:val="en-AU" w:eastAsia="en-US" w:bidi="ar-SA"/>
            </w:rPr>
          </w:pPr>
          <w:r>
            <w:rPr>
              <w:rFonts w:ascii="Arial" w:hAnsi="Arial" w:eastAsiaTheme="minorHAnsi" w:cs="Times New Roman"/>
              <w:sz w:val="16"/>
              <w:lang w:val="en-AU" w:eastAsia="en-US" w:bidi="ar-SA"/>
            </w:rPr>
            <w:br/>
          </w:r>
          <w:sdt>
            <w:sdtPr>
              <w:alias w:val="Project/Document Reference"/>
              <w:tag w:val="Project_x002f_Document_x0020_Reference"/>
              <w:id w:val="-650051084"/>
              <w:dataBinding w:prefixMappings="xmlns:ns0='http://schemas.microsoft.com/office/2006/metadata/properties' xmlns:ns1='http://www.w3.org/2001/XMLSchema-instance' xmlns:ns2='http://schemas.microsoft.com/office/infopath/2007/PartnerControls' xmlns:ns3='d9464bfc-87ff-4ebf-bf04-1744b07b07d2' xmlns:ns4='7af3c15f-9b13-42a8-bf2d-061e360b1c59' " w:xpath="/ns0:properties[1]/documentManagement[1]/ns4:Project_x002f_Document_x0020_Reference[1]" w:storeItemID="{FA74E00A-DF46-4B03-8D57-A9E7DABADEC5}"/>
              <w:text/>
            </w:sdtPr>
            <w:sdtContent>
              <w:r>
                <w:rPr>
                  <w:rFonts w:ascii="Arial" w:hAnsi="Arial" w:eastAsiaTheme="minorHAnsi" w:cs="Times New Roman"/>
                  <w:sz w:val="16"/>
                  <w:lang w:val="en-AU" w:eastAsia="en-US" w:bidi="ar-SA"/>
                </w:rPr>
                <w:t>754-ENAUABTF11607_6_Ch12_EMF_Rev0</w:t>
              </w:r>
            </w:sdtContent>
          </w:sdt>
          <w:r>
            <w:rPr>
              <w:rFonts w:ascii="Arial" w:hAnsi="Arial" w:eastAsiaTheme="minorHAnsi" w:cs="Times New Roman"/>
              <w:sz w:val="16"/>
              <w:lang w:val="en-AU" w:eastAsia="en-US" w:bidi="ar-SA"/>
            </w:rPr>
            <w:br/>
            <w:t>August 2020</w:t>
          </w:r>
        </w:p>
      </w:tc>
      <w:tc>
        <w:tcPr>
          <w:tcW w:w="2498" w:type="pct"/>
          <w:vAlign w:val="center"/>
        </w:tcPr>
        <w:p w:rsidR="001D0185" w:rsidP="00765E73" w14:paraId="3F2200F6" w14:textId="77777777">
          <w:pPr>
            <w:pStyle w:val="Footer"/>
            <w:tabs>
              <w:tab w:val="center" w:pos="4513"/>
              <w:tab w:val="right" w:pos="9026"/>
            </w:tabs>
            <w:spacing w:after="0"/>
            <w:jc w:val="right"/>
            <w:rPr>
              <w:rFonts w:ascii="Arial" w:hAnsi="Arial" w:eastAsiaTheme="minorHAnsi" w:cs="Times New Roman"/>
              <w:sz w:val="16"/>
              <w:lang w:val="en-AU" w:eastAsia="en-US" w:bidi="ar-SA"/>
            </w:rPr>
          </w:pPr>
          <w:r>
            <w:fldChar w:fldCharType="begin"/>
          </w:r>
          <w:r>
            <w:rPr>
              <w:rFonts w:ascii="Arial" w:hAnsi="Arial" w:eastAsiaTheme="minorHAnsi" w:cs="Times New Roman"/>
              <w:sz w:val="16"/>
              <w:lang w:val="en-AU" w:eastAsia="en-US" w:bidi="ar-SA"/>
            </w:rPr>
            <w:instrText xml:space="preserve"> PAGE   \* MERGEFORMAT </w:instrText>
          </w:r>
          <w:r>
            <w:fldChar w:fldCharType="separate"/>
          </w:r>
          <w:r>
            <w:rPr>
              <w:rFonts w:ascii="Arial" w:hAnsi="Arial" w:eastAsiaTheme="minorHAnsi" w:cs="Times New Roman"/>
              <w:noProof/>
              <w:sz w:val="16"/>
              <w:lang w:val="en-AU" w:eastAsia="en-US" w:bidi="ar-SA"/>
            </w:rPr>
            <w:t>13-14</w:t>
          </w:r>
          <w:r>
            <w:rPr>
              <w:noProof/>
            </w:rPr>
            <w:fldChar w:fldCharType="end"/>
          </w:r>
        </w:p>
      </w:tc>
    </w:tr>
  </w:tbl>
  <w:p w:rsidR="001D0185" w:rsidP="00765E73" w14:paraId="06894A47"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0185" w:rsidP="00765E73" w14:paraId="4A15F7E2" w14:textId="578C6831"/>
  <w:tbl>
    <w:tblPr>
      <w:tblW w:w="5000" w:type="pct"/>
      <w:tblInd w:w="0" w:type="dxa"/>
      <w:tblCellMar>
        <w:top w:w="0" w:type="dxa"/>
        <w:left w:w="108" w:type="dxa"/>
        <w:bottom w:w="0" w:type="dxa"/>
        <w:right w:w="108" w:type="dxa"/>
      </w:tblCellMar>
      <w:tblLook w:val="0600"/>
    </w:tblPr>
    <w:tblGrid>
      <w:gridCol w:w="4517"/>
      <w:gridCol w:w="4510"/>
    </w:tblGrid>
    <w:tr w14:paraId="3BAC05E1" w14:textId="77777777" w:rsidTr="00EA409D">
      <w:tblPrEx>
        <w:tblW w:w="5000" w:type="pct"/>
        <w:tblInd w:w="0" w:type="dxa"/>
        <w:tblCellMar>
          <w:top w:w="0" w:type="dxa"/>
          <w:left w:w="108" w:type="dxa"/>
          <w:bottom w:w="0" w:type="dxa"/>
          <w:right w:w="108" w:type="dxa"/>
        </w:tblCellMar>
        <w:tblLook w:val="0600"/>
      </w:tblPrEx>
      <w:tc>
        <w:tcPr>
          <w:tcW w:w="2502" w:type="pct"/>
        </w:tcPr>
        <w:p w:rsidR="001D0185" w:rsidP="00765E73" w14:paraId="47D377E3" w14:textId="1E53B6B9">
          <w:pPr>
            <w:pStyle w:val="Footer"/>
            <w:tabs>
              <w:tab w:val="center" w:pos="4513"/>
              <w:tab w:val="right" w:pos="9026"/>
            </w:tabs>
            <w:spacing w:after="0"/>
            <w:rPr>
              <w:rFonts w:ascii="Arial" w:hAnsi="Arial" w:eastAsiaTheme="minorHAnsi" w:cs="Times New Roman"/>
              <w:sz w:val="16"/>
              <w:lang w:val="en-AU" w:eastAsia="en-US" w:bidi="ar-SA"/>
            </w:rPr>
          </w:pPr>
          <w:r>
            <w:rPr>
              <w:rFonts w:ascii="Arial" w:hAnsi="Arial" w:eastAsiaTheme="minorHAnsi" w:cs="Times New Roman"/>
              <w:sz w:val="16"/>
              <w:lang w:val="en-AU" w:eastAsia="en-US" w:bidi="ar-SA"/>
            </w:rPr>
            <w:br/>
          </w:r>
          <w:sdt>
            <w:sdtPr>
              <w:alias w:val="Project/Document Reference"/>
              <w:tag w:val="Project_x002f_Document_x0020_Reference"/>
              <w:id w:val="2003618303"/>
              <w:dataBinding w:prefixMappings="xmlns:ns0='http://schemas.microsoft.com/office/2006/metadata/properties' xmlns:ns1='http://www.w3.org/2001/XMLSchema-instance' xmlns:ns2='http://schemas.microsoft.com/office/infopath/2007/PartnerControls' xmlns:ns3='d9464bfc-87ff-4ebf-bf04-1744b07b07d2' xmlns:ns4='7af3c15f-9b13-42a8-bf2d-061e360b1c59' " w:xpath="/ns0:properties[1]/documentManagement[1]/ns4:Project_x002f_Document_x0020_Reference[1]" w:storeItemID="{FA74E00A-DF46-4B03-8D57-A9E7DABADEC5}"/>
              <w:text/>
            </w:sdtPr>
            <w:sdtContent>
              <w:r>
                <w:rPr>
                  <w:rFonts w:ascii="Arial" w:hAnsi="Arial" w:eastAsiaTheme="minorHAnsi" w:cs="Times New Roman"/>
                  <w:sz w:val="16"/>
                  <w:lang w:val="en-AU" w:eastAsia="en-US" w:bidi="ar-SA"/>
                </w:rPr>
                <w:t>754-ENAUABTF11607_6_Ch12_EMF_Rev</w:t>
              </w:r>
              <w:r w:rsidR="00F743C1">
                <w:rPr>
                  <w:rFonts w:ascii="Arial" w:hAnsi="Arial" w:eastAsiaTheme="minorHAnsi" w:cs="Times New Roman"/>
                  <w:sz w:val="16"/>
                  <w:lang w:val="en-AU" w:eastAsia="en-US" w:bidi="ar-SA"/>
                </w:rPr>
                <w:t>0</w:t>
              </w:r>
            </w:sdtContent>
          </w:sdt>
          <w:r>
            <w:rPr>
              <w:rFonts w:ascii="Arial" w:hAnsi="Arial" w:eastAsiaTheme="minorHAnsi" w:cs="Times New Roman"/>
              <w:sz w:val="16"/>
              <w:lang w:val="en-AU" w:eastAsia="en-US" w:bidi="ar-SA"/>
            </w:rPr>
            <w:br/>
            <w:t>August 2020</w:t>
          </w:r>
        </w:p>
      </w:tc>
      <w:tc>
        <w:tcPr>
          <w:tcW w:w="2498" w:type="pct"/>
          <w:vAlign w:val="center"/>
        </w:tcPr>
        <w:p w:rsidR="001D0185" w:rsidP="00765E73" w14:paraId="16AB10B1" w14:textId="77777777">
          <w:pPr>
            <w:pStyle w:val="Footer"/>
            <w:tabs>
              <w:tab w:val="center" w:pos="4513"/>
              <w:tab w:val="right" w:pos="9026"/>
            </w:tabs>
            <w:spacing w:after="0"/>
            <w:jc w:val="right"/>
            <w:rPr>
              <w:rFonts w:ascii="Arial" w:hAnsi="Arial" w:eastAsiaTheme="minorHAnsi" w:cs="Times New Roman"/>
              <w:sz w:val="16"/>
              <w:lang w:val="en-AU" w:eastAsia="en-US" w:bidi="ar-SA"/>
            </w:rPr>
          </w:pPr>
          <w:r>
            <w:fldChar w:fldCharType="begin"/>
          </w:r>
          <w:r>
            <w:rPr>
              <w:rFonts w:ascii="Arial" w:hAnsi="Arial" w:eastAsiaTheme="minorHAnsi" w:cs="Times New Roman"/>
              <w:sz w:val="16"/>
              <w:lang w:val="en-AU" w:eastAsia="en-US" w:bidi="ar-SA"/>
            </w:rPr>
            <w:instrText xml:space="preserve"> PAGE   \* MERGEFORMAT </w:instrText>
          </w:r>
          <w:r>
            <w:fldChar w:fldCharType="separate"/>
          </w:r>
          <w:r>
            <w:rPr>
              <w:rFonts w:ascii="Arial" w:hAnsi="Arial" w:eastAsiaTheme="minorHAnsi" w:cs="Times New Roman"/>
              <w:noProof/>
              <w:sz w:val="16"/>
              <w:lang w:val="en-AU" w:eastAsia="en-US" w:bidi="ar-SA"/>
            </w:rPr>
            <w:t>13-14</w:t>
          </w:r>
          <w:r>
            <w:rPr>
              <w:noProof/>
            </w:rPr>
            <w:fldChar w:fldCharType="end"/>
          </w:r>
        </w:p>
      </w:tc>
    </w:tr>
  </w:tbl>
  <w:p w:rsidR="001D0185" w:rsidP="00765E73" w14:paraId="516A6FB0"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0185" w:rsidP="00765E73" w14:paraId="72726446" w14:textId="77777777"/>
  <w:tbl>
    <w:tblPr>
      <w:tblW w:w="5000" w:type="pct"/>
      <w:tblInd w:w="0" w:type="dxa"/>
      <w:tblCellMar>
        <w:top w:w="0" w:type="dxa"/>
        <w:left w:w="108" w:type="dxa"/>
        <w:bottom w:w="0" w:type="dxa"/>
        <w:right w:w="108" w:type="dxa"/>
      </w:tblCellMar>
      <w:tblLook w:val="0600"/>
    </w:tblPr>
    <w:tblGrid>
      <w:gridCol w:w="4517"/>
      <w:gridCol w:w="4510"/>
    </w:tblGrid>
    <w:tr w14:paraId="1C858615" w14:textId="77777777" w:rsidTr="00EA409D">
      <w:tblPrEx>
        <w:tblW w:w="5000" w:type="pct"/>
        <w:tblInd w:w="0" w:type="dxa"/>
        <w:tblCellMar>
          <w:top w:w="0" w:type="dxa"/>
          <w:left w:w="108" w:type="dxa"/>
          <w:bottom w:w="0" w:type="dxa"/>
          <w:right w:w="108" w:type="dxa"/>
        </w:tblCellMar>
        <w:tblLook w:val="0600"/>
      </w:tblPrEx>
      <w:tc>
        <w:tcPr>
          <w:tcW w:w="2502" w:type="pct"/>
        </w:tcPr>
        <w:p w:rsidR="001D0185" w:rsidP="00765E73" w14:paraId="297DC8B8" w14:textId="3004E9FB">
          <w:pPr>
            <w:pStyle w:val="Footer"/>
            <w:tabs>
              <w:tab w:val="center" w:pos="4513"/>
              <w:tab w:val="right" w:pos="9026"/>
            </w:tabs>
            <w:spacing w:after="0"/>
            <w:rPr>
              <w:rFonts w:ascii="Arial" w:hAnsi="Arial" w:eastAsiaTheme="minorHAnsi" w:cs="Times New Roman"/>
              <w:sz w:val="16"/>
              <w:lang w:val="en-AU" w:eastAsia="en-US" w:bidi="ar-SA"/>
            </w:rPr>
          </w:pPr>
          <w:r>
            <w:rPr>
              <w:rFonts w:ascii="Arial" w:hAnsi="Arial" w:eastAsiaTheme="minorHAnsi" w:cs="Times New Roman"/>
              <w:sz w:val="16"/>
              <w:lang w:val="en-AU" w:eastAsia="en-US" w:bidi="ar-SA"/>
            </w:rPr>
            <w:br/>
          </w:r>
          <w:sdt>
            <w:sdtPr>
              <w:alias w:val="Project/Document Reference"/>
              <w:tag w:val="Project_x002f_Document_x0020_Reference"/>
              <w:id w:val="-783887624"/>
              <w:dataBinding w:prefixMappings="xmlns:ns0='http://schemas.microsoft.com/office/2006/metadata/properties' xmlns:ns1='http://www.w3.org/2001/XMLSchema-instance' xmlns:ns2='http://schemas.microsoft.com/office/infopath/2007/PartnerControls' xmlns:ns3='d9464bfc-87ff-4ebf-bf04-1744b07b07d2' xmlns:ns4='7af3c15f-9b13-42a8-bf2d-061e360b1c59' " w:xpath="/ns0:properties[1]/documentManagement[1]/ns4:Project_x002f_Document_x0020_Reference[1]" w:storeItemID="{FA74E00A-DF46-4B03-8D57-A9E7DABADEC5}"/>
              <w:text/>
            </w:sdtPr>
            <w:sdtContent>
              <w:r>
                <w:rPr>
                  <w:rFonts w:ascii="Arial" w:hAnsi="Arial" w:eastAsiaTheme="minorHAnsi" w:cs="Times New Roman"/>
                  <w:sz w:val="16"/>
                  <w:lang w:val="en-AU" w:eastAsia="en-US" w:bidi="ar-SA"/>
                </w:rPr>
                <w:t>754-ENAUABTF11607_6_Ch12_EMF_Rev</w:t>
              </w:r>
              <w:r w:rsidR="003C732F">
                <w:rPr>
                  <w:rFonts w:ascii="Arial" w:hAnsi="Arial" w:eastAsiaTheme="minorHAnsi" w:cs="Times New Roman"/>
                  <w:sz w:val="16"/>
                  <w:lang w:val="en-AU" w:eastAsia="en-US" w:bidi="ar-SA"/>
                </w:rPr>
                <w:t>0</w:t>
              </w:r>
            </w:sdtContent>
          </w:sdt>
          <w:r>
            <w:rPr>
              <w:rFonts w:ascii="Arial" w:hAnsi="Arial" w:eastAsiaTheme="minorHAnsi" w:cs="Times New Roman"/>
              <w:sz w:val="16"/>
              <w:lang w:val="en-AU" w:eastAsia="en-US" w:bidi="ar-SA"/>
            </w:rPr>
            <w:br/>
            <w:t>August 2020</w:t>
          </w:r>
        </w:p>
      </w:tc>
      <w:tc>
        <w:tcPr>
          <w:tcW w:w="2498" w:type="pct"/>
          <w:vAlign w:val="center"/>
        </w:tcPr>
        <w:p w:rsidR="001D0185" w:rsidP="00765E73" w14:paraId="5989F4E9" w14:textId="77777777">
          <w:pPr>
            <w:pStyle w:val="Footer"/>
            <w:tabs>
              <w:tab w:val="center" w:pos="4513"/>
              <w:tab w:val="right" w:pos="9026"/>
            </w:tabs>
            <w:spacing w:after="0"/>
            <w:jc w:val="right"/>
            <w:rPr>
              <w:rFonts w:ascii="Arial" w:hAnsi="Arial" w:eastAsiaTheme="minorHAnsi" w:cs="Times New Roman"/>
              <w:sz w:val="16"/>
              <w:lang w:val="en-AU" w:eastAsia="en-US" w:bidi="ar-SA"/>
            </w:rPr>
          </w:pPr>
          <w:r>
            <w:fldChar w:fldCharType="begin"/>
          </w:r>
          <w:r>
            <w:rPr>
              <w:rFonts w:ascii="Arial" w:hAnsi="Arial" w:eastAsiaTheme="minorHAnsi" w:cs="Times New Roman"/>
              <w:sz w:val="16"/>
              <w:lang w:val="en-AU" w:eastAsia="en-US" w:bidi="ar-SA"/>
            </w:rPr>
            <w:instrText xml:space="preserve"> PAGE   \* MERGEFORMAT </w:instrText>
          </w:r>
          <w:r>
            <w:fldChar w:fldCharType="separate"/>
          </w:r>
          <w:r>
            <w:rPr>
              <w:rFonts w:ascii="Arial" w:hAnsi="Arial" w:eastAsiaTheme="minorHAnsi" w:cs="Times New Roman"/>
              <w:noProof/>
              <w:sz w:val="16"/>
              <w:lang w:val="en-AU" w:eastAsia="en-US" w:bidi="ar-SA"/>
            </w:rPr>
            <w:t>13-14</w:t>
          </w:r>
          <w:r>
            <w:rPr>
              <w:noProof/>
            </w:rPr>
            <w:fldChar w:fldCharType="end"/>
          </w:r>
        </w:p>
      </w:tc>
    </w:tr>
  </w:tbl>
  <w:p w:rsidR="001D0185" w:rsidP="00765E73" w14:paraId="49759BA2"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0185" w:rsidP="00765E73" w14:paraId="5B632F1F" w14:textId="77777777"/>
  <w:tbl>
    <w:tblPr>
      <w:tblW w:w="5000" w:type="pct"/>
      <w:tblInd w:w="0" w:type="dxa"/>
      <w:tblCellMar>
        <w:top w:w="0" w:type="dxa"/>
        <w:left w:w="108" w:type="dxa"/>
        <w:bottom w:w="0" w:type="dxa"/>
        <w:right w:w="108" w:type="dxa"/>
      </w:tblCellMar>
      <w:tblLook w:val="0600"/>
    </w:tblPr>
    <w:tblGrid>
      <w:gridCol w:w="4517"/>
      <w:gridCol w:w="4510"/>
    </w:tblGrid>
    <w:tr w14:paraId="6DF6D25A" w14:textId="77777777" w:rsidTr="00EA409D">
      <w:tblPrEx>
        <w:tblW w:w="5000" w:type="pct"/>
        <w:tblInd w:w="0" w:type="dxa"/>
        <w:tblCellMar>
          <w:top w:w="0" w:type="dxa"/>
          <w:left w:w="108" w:type="dxa"/>
          <w:bottom w:w="0" w:type="dxa"/>
          <w:right w:w="108" w:type="dxa"/>
        </w:tblCellMar>
        <w:tblLook w:val="0600"/>
      </w:tblPrEx>
      <w:tc>
        <w:tcPr>
          <w:tcW w:w="2502" w:type="pct"/>
        </w:tcPr>
        <w:p w:rsidR="001D0185" w:rsidP="00765E73" w14:paraId="07139999" w14:textId="41B491A8">
          <w:pPr>
            <w:pStyle w:val="Footer"/>
            <w:tabs>
              <w:tab w:val="center" w:pos="4513"/>
              <w:tab w:val="right" w:pos="9026"/>
            </w:tabs>
            <w:spacing w:after="0"/>
            <w:rPr>
              <w:rFonts w:ascii="Arial" w:hAnsi="Arial" w:eastAsiaTheme="minorHAnsi" w:cs="Times New Roman"/>
              <w:sz w:val="16"/>
              <w:lang w:val="en-AU" w:eastAsia="en-US" w:bidi="ar-SA"/>
            </w:rPr>
          </w:pPr>
          <w:r>
            <w:rPr>
              <w:rFonts w:ascii="Arial" w:hAnsi="Arial" w:eastAsiaTheme="minorHAnsi" w:cs="Times New Roman"/>
              <w:sz w:val="16"/>
              <w:lang w:val="en-AU" w:eastAsia="en-US" w:bidi="ar-SA"/>
            </w:rPr>
            <w:br/>
          </w:r>
          <w:sdt>
            <w:sdtPr>
              <w:alias w:val="Project/Document Reference"/>
              <w:tag w:val="Project_x002f_Document_x0020_Reference"/>
              <w:id w:val="-1189595256"/>
              <w:dataBinding w:prefixMappings="xmlns:ns0='http://schemas.microsoft.com/office/2006/metadata/properties' xmlns:ns1='http://www.w3.org/2001/XMLSchema-instance' xmlns:ns2='http://schemas.microsoft.com/office/infopath/2007/PartnerControls' xmlns:ns3='d9464bfc-87ff-4ebf-bf04-1744b07b07d2' xmlns:ns4='7af3c15f-9b13-42a8-bf2d-061e360b1c59' " w:xpath="/ns0:properties[1]/documentManagement[1]/ns4:Project_x002f_Document_x0020_Reference[1]" w:storeItemID="{FA74E00A-DF46-4B03-8D57-A9E7DABADEC5}"/>
              <w:text/>
            </w:sdtPr>
            <w:sdtContent>
              <w:r>
                <w:rPr>
                  <w:rFonts w:ascii="Arial" w:hAnsi="Arial" w:eastAsiaTheme="minorHAnsi" w:cs="Times New Roman"/>
                  <w:sz w:val="16"/>
                  <w:lang w:val="en-AU" w:eastAsia="en-US" w:bidi="ar-SA"/>
                </w:rPr>
                <w:t>754-ENAUABTF11607_6_Ch12_EMF_Rev</w:t>
              </w:r>
              <w:r w:rsidR="00E1368F">
                <w:rPr>
                  <w:rFonts w:ascii="Arial" w:hAnsi="Arial" w:eastAsiaTheme="minorHAnsi" w:cs="Times New Roman"/>
                  <w:sz w:val="16"/>
                  <w:lang w:val="en-AU" w:eastAsia="en-US" w:bidi="ar-SA"/>
                </w:rPr>
                <w:t>0</w:t>
              </w:r>
            </w:sdtContent>
          </w:sdt>
          <w:r>
            <w:rPr>
              <w:rFonts w:ascii="Arial" w:hAnsi="Arial" w:eastAsiaTheme="minorHAnsi" w:cs="Times New Roman"/>
              <w:sz w:val="16"/>
              <w:lang w:val="en-AU" w:eastAsia="en-US" w:bidi="ar-SA"/>
            </w:rPr>
            <w:br/>
            <w:t>August 2020</w:t>
          </w:r>
        </w:p>
      </w:tc>
      <w:tc>
        <w:tcPr>
          <w:tcW w:w="2498" w:type="pct"/>
          <w:vAlign w:val="center"/>
        </w:tcPr>
        <w:p w:rsidR="001D0185" w:rsidP="00765E73" w14:paraId="15F83430" w14:textId="77777777">
          <w:pPr>
            <w:pStyle w:val="Footer"/>
            <w:tabs>
              <w:tab w:val="center" w:pos="4513"/>
              <w:tab w:val="right" w:pos="9026"/>
            </w:tabs>
            <w:spacing w:after="0"/>
            <w:jc w:val="right"/>
            <w:rPr>
              <w:rFonts w:ascii="Arial" w:hAnsi="Arial" w:eastAsiaTheme="minorHAnsi" w:cs="Times New Roman"/>
              <w:sz w:val="16"/>
              <w:lang w:val="en-AU" w:eastAsia="en-US" w:bidi="ar-SA"/>
            </w:rPr>
          </w:pPr>
          <w:r>
            <w:fldChar w:fldCharType="begin"/>
          </w:r>
          <w:r>
            <w:rPr>
              <w:rFonts w:ascii="Arial" w:hAnsi="Arial" w:eastAsiaTheme="minorHAnsi" w:cs="Times New Roman"/>
              <w:sz w:val="16"/>
              <w:lang w:val="en-AU" w:eastAsia="en-US" w:bidi="ar-SA"/>
            </w:rPr>
            <w:instrText xml:space="preserve"> PAGE   \* MERGEFORMAT </w:instrText>
          </w:r>
          <w:r>
            <w:fldChar w:fldCharType="separate"/>
          </w:r>
          <w:r>
            <w:rPr>
              <w:rFonts w:ascii="Arial" w:hAnsi="Arial" w:eastAsiaTheme="minorHAnsi" w:cs="Times New Roman"/>
              <w:noProof/>
              <w:sz w:val="16"/>
              <w:lang w:val="en-AU" w:eastAsia="en-US" w:bidi="ar-SA"/>
            </w:rPr>
            <w:t>13-14</w:t>
          </w:r>
          <w:r>
            <w:rPr>
              <w:noProof/>
            </w:rPr>
            <w:fldChar w:fldCharType="end"/>
          </w:r>
        </w:p>
      </w:tc>
    </w:tr>
  </w:tbl>
  <w:p w:rsidR="001D0185" w:rsidP="00765E73" w14:paraId="30F0BA63"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0185" w:rsidP="00765E73" w14:paraId="52B6242E" w14:textId="77777777"/>
  <w:tbl>
    <w:tblPr>
      <w:tblW w:w="5137" w:type="pct"/>
      <w:tblInd w:w="0" w:type="dxa"/>
      <w:tblCellMar>
        <w:top w:w="0" w:type="dxa"/>
        <w:left w:w="108" w:type="dxa"/>
        <w:bottom w:w="0" w:type="dxa"/>
        <w:right w:w="108" w:type="dxa"/>
      </w:tblCellMar>
      <w:tblLook w:val="0600"/>
    </w:tblPr>
    <w:tblGrid>
      <w:gridCol w:w="4641"/>
      <w:gridCol w:w="4633"/>
    </w:tblGrid>
    <w:tr w14:paraId="1BAEEC0C" w14:textId="77777777" w:rsidTr="00756E9E">
      <w:tblPrEx>
        <w:tblW w:w="5137" w:type="pct"/>
        <w:tblInd w:w="0" w:type="dxa"/>
        <w:tblCellMar>
          <w:top w:w="0" w:type="dxa"/>
          <w:left w:w="108" w:type="dxa"/>
          <w:bottom w:w="0" w:type="dxa"/>
          <w:right w:w="108" w:type="dxa"/>
        </w:tblCellMar>
        <w:tblLook w:val="0600"/>
      </w:tblPrEx>
      <w:trPr>
        <w:trHeight w:val="474"/>
      </w:trPr>
      <w:tc>
        <w:tcPr>
          <w:tcW w:w="2502" w:type="pct"/>
        </w:tcPr>
        <w:p w:rsidR="001D0185" w:rsidP="00765E73" w14:paraId="3096E61C" w14:textId="5E8939FB">
          <w:pPr>
            <w:pStyle w:val="Footer"/>
            <w:tabs>
              <w:tab w:val="center" w:pos="4513"/>
              <w:tab w:val="right" w:pos="9026"/>
            </w:tabs>
            <w:spacing w:after="0"/>
            <w:rPr>
              <w:rFonts w:ascii="Arial" w:hAnsi="Arial" w:eastAsiaTheme="minorHAnsi" w:cs="Times New Roman"/>
              <w:sz w:val="16"/>
              <w:lang w:val="en-AU" w:eastAsia="en-US" w:bidi="ar-SA"/>
            </w:rPr>
          </w:pPr>
          <w:sdt>
            <w:sdtPr>
              <w:alias w:val="Project/Document Reference"/>
              <w:tag w:val="Project_x002f_Document_x0020_Reference"/>
              <w:id w:val="1067225228"/>
              <w:dataBinding w:prefixMappings="xmlns:ns0='http://schemas.microsoft.com/office/2006/metadata/properties' xmlns:ns1='http://www.w3.org/2001/XMLSchema-instance' xmlns:ns2='http://schemas.microsoft.com/office/infopath/2007/PartnerControls' xmlns:ns3='d9464bfc-87ff-4ebf-bf04-1744b07b07d2' xmlns:ns4='7af3c15f-9b13-42a8-bf2d-061e360b1c59' " w:xpath="/ns0:properties[1]/documentManagement[1]/ns4:Project_x002f_Document_x0020_Reference[1]" w:storeItemID="{FA74E00A-DF46-4B03-8D57-A9E7DABADEC5}"/>
              <w:text/>
            </w:sdtPr>
            <w:sdtContent>
              <w:r>
                <w:rPr>
                  <w:rFonts w:ascii="Arial" w:hAnsi="Arial" w:eastAsiaTheme="minorHAnsi" w:cs="Times New Roman"/>
                  <w:sz w:val="16"/>
                  <w:lang w:val="en-AU" w:eastAsia="en-US" w:bidi="ar-SA"/>
                </w:rPr>
                <w:t>754-ENAUABTF11607_6_Ch12_EMF_Rev</w:t>
              </w:r>
              <w:r w:rsidR="00E1368F">
                <w:rPr>
                  <w:rFonts w:ascii="Arial" w:hAnsi="Arial" w:eastAsiaTheme="minorHAnsi" w:cs="Times New Roman"/>
                  <w:sz w:val="16"/>
                  <w:lang w:val="en-AU" w:eastAsia="en-US" w:bidi="ar-SA"/>
                </w:rPr>
                <w:t>0</w:t>
              </w:r>
            </w:sdtContent>
          </w:sdt>
          <w:r>
            <w:rPr>
              <w:rFonts w:ascii="Arial" w:hAnsi="Arial" w:eastAsiaTheme="minorHAnsi" w:cs="Times New Roman"/>
              <w:sz w:val="16"/>
              <w:lang w:val="en-AU" w:eastAsia="en-US" w:bidi="ar-SA"/>
            </w:rPr>
            <w:br/>
            <w:t>August 2020</w:t>
          </w:r>
        </w:p>
      </w:tc>
      <w:tc>
        <w:tcPr>
          <w:tcW w:w="2498" w:type="pct"/>
          <w:vAlign w:val="center"/>
        </w:tcPr>
        <w:p w:rsidR="001D0185" w:rsidP="00765E73" w14:paraId="28067B24" w14:textId="77777777">
          <w:pPr>
            <w:pStyle w:val="Footer"/>
            <w:tabs>
              <w:tab w:val="center" w:pos="4513"/>
              <w:tab w:val="right" w:pos="9026"/>
            </w:tabs>
            <w:spacing w:after="0"/>
            <w:jc w:val="right"/>
            <w:rPr>
              <w:rFonts w:ascii="Arial" w:hAnsi="Arial" w:eastAsiaTheme="minorHAnsi" w:cs="Times New Roman"/>
              <w:sz w:val="16"/>
              <w:lang w:val="en-AU" w:eastAsia="en-US" w:bidi="ar-SA"/>
            </w:rPr>
          </w:pPr>
          <w:r>
            <w:fldChar w:fldCharType="begin"/>
          </w:r>
          <w:r>
            <w:rPr>
              <w:rFonts w:ascii="Arial" w:hAnsi="Arial" w:eastAsiaTheme="minorHAnsi" w:cs="Times New Roman"/>
              <w:sz w:val="16"/>
              <w:lang w:val="en-AU" w:eastAsia="en-US" w:bidi="ar-SA"/>
            </w:rPr>
            <w:instrText xml:space="preserve"> PAGE   \* MERGEFORMAT </w:instrText>
          </w:r>
          <w:r>
            <w:fldChar w:fldCharType="separate"/>
          </w:r>
          <w:r>
            <w:rPr>
              <w:rFonts w:ascii="Arial" w:hAnsi="Arial" w:eastAsiaTheme="minorHAnsi" w:cs="Times New Roman"/>
              <w:noProof/>
              <w:sz w:val="16"/>
              <w:lang w:val="en-AU" w:eastAsia="en-US" w:bidi="ar-SA"/>
            </w:rPr>
            <w:t>13-29</w:t>
          </w:r>
          <w:r>
            <w:rPr>
              <w:noProof/>
            </w:rPr>
            <w:fldChar w:fldCharType="end"/>
          </w:r>
        </w:p>
      </w:tc>
    </w:tr>
  </w:tbl>
  <w:p w:rsidR="001D0185" w:rsidP="00765E73" w14:paraId="20A24547" w14:textId="7777777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0185" w:rsidP="00765E73" w14:paraId="2FBD4012" w14:textId="77777777"/>
  <w:tbl>
    <w:tblPr>
      <w:tblW w:w="5000" w:type="pct"/>
      <w:tblInd w:w="0" w:type="dxa"/>
      <w:tblCellMar>
        <w:top w:w="0" w:type="dxa"/>
        <w:left w:w="108" w:type="dxa"/>
        <w:bottom w:w="0" w:type="dxa"/>
        <w:right w:w="108" w:type="dxa"/>
      </w:tblCellMar>
      <w:tblLook w:val="0600"/>
    </w:tblPr>
    <w:tblGrid>
      <w:gridCol w:w="4517"/>
      <w:gridCol w:w="4510"/>
    </w:tblGrid>
    <w:tr w14:paraId="43BD8AC8" w14:textId="77777777" w:rsidTr="00EA409D">
      <w:tblPrEx>
        <w:tblW w:w="5000" w:type="pct"/>
        <w:tblInd w:w="0" w:type="dxa"/>
        <w:tblCellMar>
          <w:top w:w="0" w:type="dxa"/>
          <w:left w:w="108" w:type="dxa"/>
          <w:bottom w:w="0" w:type="dxa"/>
          <w:right w:w="108" w:type="dxa"/>
        </w:tblCellMar>
        <w:tblLook w:val="0600"/>
      </w:tblPrEx>
      <w:tc>
        <w:tcPr>
          <w:tcW w:w="2502" w:type="pct"/>
        </w:tcPr>
        <w:p w:rsidR="001D0185" w:rsidP="00765E73" w14:paraId="0A4FC663" w14:textId="60A100A4">
          <w:pPr>
            <w:pStyle w:val="Footer"/>
            <w:tabs>
              <w:tab w:val="center" w:pos="4513"/>
              <w:tab w:val="right" w:pos="9026"/>
            </w:tabs>
            <w:spacing w:after="0"/>
            <w:rPr>
              <w:rFonts w:ascii="Arial" w:hAnsi="Arial" w:eastAsiaTheme="minorHAnsi" w:cs="Times New Roman"/>
              <w:sz w:val="16"/>
              <w:lang w:val="en-AU" w:eastAsia="en-US" w:bidi="ar-SA"/>
            </w:rPr>
          </w:pPr>
          <w:r>
            <w:rPr>
              <w:rFonts w:ascii="Arial" w:hAnsi="Arial" w:eastAsiaTheme="minorHAnsi" w:cs="Times New Roman"/>
              <w:sz w:val="16"/>
              <w:lang w:val="en-AU" w:eastAsia="en-US" w:bidi="ar-SA"/>
            </w:rPr>
            <w:br/>
          </w:r>
          <w:sdt>
            <w:sdtPr>
              <w:alias w:val="Project/Document Reference"/>
              <w:tag w:val="Project_x002f_Document_x0020_Reference"/>
              <w:id w:val="1960449884"/>
              <w:dataBinding w:prefixMappings="xmlns:ns0='http://schemas.microsoft.com/office/2006/metadata/properties' xmlns:ns1='http://www.w3.org/2001/XMLSchema-instance' xmlns:ns2='http://schemas.microsoft.com/office/infopath/2007/PartnerControls' xmlns:ns3='d9464bfc-87ff-4ebf-bf04-1744b07b07d2' xmlns:ns4='7af3c15f-9b13-42a8-bf2d-061e360b1c59' " w:xpath="/ns0:properties[1]/documentManagement[1]/ns4:Project_x002f_Document_x0020_Reference[1]" w:storeItemID="{FA74E00A-DF46-4B03-8D57-A9E7DABADEC5}"/>
              <w:text/>
            </w:sdtPr>
            <w:sdtContent>
              <w:r>
                <w:rPr>
                  <w:rFonts w:ascii="Arial" w:hAnsi="Arial" w:eastAsiaTheme="minorHAnsi" w:cs="Times New Roman"/>
                  <w:sz w:val="16"/>
                  <w:lang w:val="en-AU" w:eastAsia="en-US" w:bidi="ar-SA"/>
                </w:rPr>
                <w:t>754-ENAUABTF11607_6_Ch12_EMF_RevA</w:t>
              </w:r>
              <w:r w:rsidR="00D70749">
                <w:rPr>
                  <w:rFonts w:ascii="Arial" w:hAnsi="Arial" w:eastAsiaTheme="minorHAnsi" w:cs="Times New Roman"/>
                  <w:sz w:val="16"/>
                  <w:lang w:val="en-AU" w:eastAsia="en-US" w:bidi="ar-SA"/>
                </w:rPr>
                <w:t>0</w:t>
              </w:r>
            </w:sdtContent>
          </w:sdt>
          <w:r>
            <w:rPr>
              <w:rFonts w:ascii="Arial" w:hAnsi="Arial" w:eastAsiaTheme="minorHAnsi" w:cs="Times New Roman"/>
              <w:sz w:val="16"/>
              <w:lang w:val="en-AU" w:eastAsia="en-US" w:bidi="ar-SA"/>
            </w:rPr>
            <w:br/>
            <w:t>August 2020</w:t>
          </w:r>
        </w:p>
      </w:tc>
      <w:tc>
        <w:tcPr>
          <w:tcW w:w="2498" w:type="pct"/>
          <w:vAlign w:val="center"/>
        </w:tcPr>
        <w:p w:rsidR="001D0185" w:rsidP="00765E73" w14:paraId="317A8142" w14:textId="77777777">
          <w:pPr>
            <w:pStyle w:val="Footer"/>
            <w:tabs>
              <w:tab w:val="center" w:pos="4513"/>
              <w:tab w:val="right" w:pos="9026"/>
            </w:tabs>
            <w:spacing w:after="0"/>
            <w:jc w:val="right"/>
            <w:rPr>
              <w:rFonts w:ascii="Arial" w:hAnsi="Arial" w:eastAsiaTheme="minorHAnsi" w:cs="Times New Roman"/>
              <w:sz w:val="16"/>
              <w:lang w:val="en-AU" w:eastAsia="en-US" w:bidi="ar-SA"/>
            </w:rPr>
          </w:pPr>
          <w:r>
            <w:fldChar w:fldCharType="begin"/>
          </w:r>
          <w:r>
            <w:rPr>
              <w:rFonts w:ascii="Arial" w:hAnsi="Arial" w:eastAsiaTheme="minorHAnsi" w:cs="Times New Roman"/>
              <w:sz w:val="16"/>
              <w:lang w:val="en-AU" w:eastAsia="en-US" w:bidi="ar-SA"/>
            </w:rPr>
            <w:instrText xml:space="preserve"> PAGE   \* MERGEFORMAT </w:instrText>
          </w:r>
          <w:r>
            <w:fldChar w:fldCharType="separate"/>
          </w:r>
          <w:r>
            <w:rPr>
              <w:rFonts w:ascii="Arial" w:hAnsi="Arial" w:eastAsiaTheme="minorHAnsi" w:cs="Times New Roman"/>
              <w:noProof/>
              <w:sz w:val="16"/>
              <w:lang w:val="en-AU" w:eastAsia="en-US" w:bidi="ar-SA"/>
            </w:rPr>
            <w:t>13-29</w:t>
          </w:r>
          <w:r>
            <w:rPr>
              <w:noProof/>
            </w:rPr>
            <w:fldChar w:fldCharType="end"/>
          </w:r>
        </w:p>
      </w:tc>
    </w:tr>
  </w:tbl>
  <w:p w:rsidR="001D0185" w:rsidP="00765E73" w14:paraId="5981F146"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1F95" w14:paraId="757AFCE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0185" w:rsidRPr="00F42692" w:rsidP="00F42692" w14:paraId="62FE2706" w14:textId="2EDA2F6A">
    <w:pPr>
      <w:pStyle w:val="Draft-Header"/>
      <w:rPr>
        <w:color w:val="9B890F"/>
      </w:rPr>
    </w:pPr>
    <w:r w:rsidRPr="00F42692">
      <w:rPr>
        <w:rFonts w:ascii="Arial" w:hAnsi="Arial"/>
        <w:color w:val="9B890F"/>
        <w:sz w:val="16"/>
        <w:szCs w:val="20"/>
      </w:rPr>
      <w:t>Fingerboards Mineral Sands Project</w:t>
    </w:r>
  </w:p>
  <w:p w:rsidR="001D0185" w:rsidRPr="00F42692" w:rsidP="00F42692" w14:paraId="4B2BF549" w14:textId="77777777">
    <w:pPr>
      <w:pStyle w:val="Footer"/>
      <w:jc w:val="right"/>
      <w:rPr>
        <w:color w:val="9B890F"/>
      </w:rPr>
    </w:pPr>
    <w:r w:rsidRPr="00F42692">
      <w:rPr>
        <w:color w:val="9B890F"/>
      </w:rPr>
      <w:t>Environment Effects Statement</w:t>
    </w:r>
  </w:p>
  <w:p w:rsidR="001D0185" w:rsidP="00DB1D8A" w14:paraId="48DA3362" w14:textId="77777777">
    <w:pPr>
      <w:pStyle w:val="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1F95" w14:paraId="59851472"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0185" w:rsidRPr="00F42692" w:rsidP="00F42692" w14:paraId="14270924" w14:textId="4DAF080D">
    <w:pPr>
      <w:pStyle w:val="Draft-Header"/>
      <w:rPr>
        <w:color w:val="9B890F"/>
      </w:rPr>
    </w:pPr>
    <w:r w:rsidRPr="00F42692">
      <w:rPr>
        <w:rFonts w:ascii="Arial" w:hAnsi="Arial"/>
        <w:color w:val="9B890F"/>
        <w:sz w:val="16"/>
        <w:szCs w:val="20"/>
      </w:rPr>
      <w:t>Fingerboards Mineral Sands Project</w:t>
    </w:r>
  </w:p>
  <w:p w:rsidR="001D0185" w:rsidRPr="00F42692" w:rsidP="00F42692" w14:paraId="3896584F" w14:textId="77777777">
    <w:pPr>
      <w:pStyle w:val="Footer"/>
      <w:jc w:val="right"/>
      <w:rPr>
        <w:color w:val="9B890F"/>
      </w:rPr>
    </w:pPr>
    <w:r w:rsidRPr="00F42692">
      <w:rPr>
        <w:color w:val="9B890F"/>
      </w:rPr>
      <w:t>Environment Effects Statement</w:t>
    </w:r>
  </w:p>
  <w:p w:rsidR="001D0185" w:rsidP="00DB1D8A" w14:paraId="7AC6AB4F" w14:textId="77777777">
    <w:pPr>
      <w:pStyle w:val="Foo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0185" w:rsidRPr="00F42692" w:rsidP="00F42692" w14:paraId="0D6B96D3" w14:textId="49E73D4F">
    <w:pPr>
      <w:pStyle w:val="Draft-Header"/>
      <w:rPr>
        <w:color w:val="9B890F"/>
      </w:rPr>
    </w:pPr>
    <w:r w:rsidRPr="00F42692">
      <w:rPr>
        <w:rFonts w:ascii="Arial" w:hAnsi="Arial"/>
        <w:color w:val="9B890F"/>
        <w:sz w:val="16"/>
        <w:szCs w:val="20"/>
      </w:rPr>
      <w:t>Fingerboards Mineral Sands Project</w:t>
    </w:r>
  </w:p>
  <w:p w:rsidR="001D0185" w:rsidRPr="00F42692" w:rsidP="00F42692" w14:paraId="7385D3DF" w14:textId="77777777">
    <w:pPr>
      <w:pStyle w:val="Footer"/>
      <w:jc w:val="right"/>
      <w:rPr>
        <w:color w:val="9B890F"/>
      </w:rPr>
    </w:pPr>
    <w:r w:rsidRPr="00F42692">
      <w:rPr>
        <w:color w:val="9B890F"/>
      </w:rPr>
      <w:t>Environment Effects Statement</w:t>
    </w:r>
  </w:p>
  <w:p w:rsidR="001D0185" w:rsidP="00DB1D8A" w14:paraId="701E0D31" w14:textId="77777777">
    <w:pPr>
      <w:pStyle w:val="Foo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0185" w:rsidRPr="00F42692" w:rsidP="00F42692" w14:paraId="6FCD4E9E" w14:textId="06A10AA9">
    <w:pPr>
      <w:pStyle w:val="Draft-Header"/>
      <w:rPr>
        <w:color w:val="9B890F"/>
      </w:rPr>
    </w:pPr>
    <w:r w:rsidRPr="00F42692">
      <w:rPr>
        <w:rFonts w:ascii="Arial" w:hAnsi="Arial"/>
        <w:color w:val="9B890F"/>
        <w:sz w:val="16"/>
        <w:szCs w:val="20"/>
      </w:rPr>
      <w:t>Fingerboards Mineral Sands Project</w:t>
    </w:r>
  </w:p>
  <w:p w:rsidR="001D0185" w:rsidRPr="00F42692" w:rsidP="00F42692" w14:paraId="324DEB66" w14:textId="77777777">
    <w:pPr>
      <w:pStyle w:val="Footer"/>
      <w:jc w:val="right"/>
      <w:rPr>
        <w:color w:val="9B890F"/>
      </w:rPr>
    </w:pPr>
    <w:r w:rsidRPr="00F42692">
      <w:rPr>
        <w:color w:val="9B890F"/>
      </w:rPr>
      <w:t>Environment Effects Statement</w:t>
    </w:r>
  </w:p>
  <w:p w:rsidR="001D0185" w:rsidP="00DB1D8A" w14:paraId="724C8663" w14:textId="77777777">
    <w:pPr>
      <w:pStyle w:val="Foo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0185" w:rsidRPr="00F42692" w:rsidP="00F42692" w14:paraId="230D81C6" w14:textId="35518D69">
    <w:pPr>
      <w:pStyle w:val="Draft-Header"/>
      <w:rPr>
        <w:color w:val="9B890F"/>
      </w:rPr>
    </w:pPr>
    <w:r w:rsidRPr="00F42692">
      <w:rPr>
        <w:rFonts w:ascii="Arial" w:hAnsi="Arial"/>
        <w:color w:val="9B890F"/>
        <w:sz w:val="16"/>
        <w:szCs w:val="20"/>
      </w:rPr>
      <w:t>Fingerboards Mineral Sands Project</w:t>
    </w:r>
  </w:p>
  <w:p w:rsidR="001D0185" w:rsidRPr="00F42692" w:rsidP="00F42692" w14:paraId="58385F3F" w14:textId="77777777">
    <w:pPr>
      <w:pStyle w:val="Footer"/>
      <w:jc w:val="right"/>
      <w:rPr>
        <w:color w:val="9B890F"/>
      </w:rPr>
    </w:pPr>
    <w:r w:rsidRPr="00F42692">
      <w:rPr>
        <w:color w:val="9B890F"/>
      </w:rPr>
      <w:t>Environment Effects Statement</w:t>
    </w:r>
  </w:p>
  <w:p w:rsidR="001D0185" w:rsidP="00DB1D8A" w14:paraId="05AAD752" w14:textId="77777777">
    <w:pPr>
      <w:pStyle w:val="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3"/>
    <w:multiLevelType w:val="singleLevel"/>
    <w:tmpl w:val="2BAA6ED4"/>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A4A6221E"/>
    <w:lvl w:ilvl="0">
      <w:start w:val="1"/>
      <w:numFmt w:val="bullet"/>
      <w:lvlText w:val=""/>
      <w:lvlJc w:val="left"/>
      <w:pPr>
        <w:tabs>
          <w:tab w:val="num" w:pos="360"/>
        </w:tabs>
        <w:ind w:left="360" w:hanging="360"/>
      </w:pPr>
      <w:rPr>
        <w:rFonts w:ascii="Symbol" w:hAnsi="Symbol" w:hint="default"/>
      </w:rPr>
    </w:lvl>
  </w:abstractNum>
  <w:abstractNum w:abstractNumId="2">
    <w:nsid w:val="09FB07C1"/>
    <w:multiLevelType w:val="hybridMultilevel"/>
    <w:tmpl w:val="64707490"/>
    <w:lvl w:ilvl="0">
      <w:start w:val="1"/>
      <w:numFmt w:val="bullet"/>
      <w:lvlText w:val=""/>
      <w:lvlJc w:val="left"/>
      <w:pPr>
        <w:ind w:left="363" w:hanging="360"/>
      </w:pPr>
      <w:rPr>
        <w:rFonts w:ascii="Wingdings" w:hAnsi="Wingdings" w:hint="default"/>
      </w:rPr>
    </w:lvl>
    <w:lvl w:ilvl="1" w:tentative="1">
      <w:start w:val="1"/>
      <w:numFmt w:val="bullet"/>
      <w:lvlText w:val="o"/>
      <w:lvlJc w:val="left"/>
      <w:pPr>
        <w:ind w:left="1083" w:hanging="360"/>
      </w:pPr>
      <w:rPr>
        <w:rFonts w:ascii="Courier New" w:hAnsi="Courier New" w:cs="Courier New" w:hint="default"/>
      </w:rPr>
    </w:lvl>
    <w:lvl w:ilvl="2" w:tentative="1">
      <w:start w:val="1"/>
      <w:numFmt w:val="bullet"/>
      <w:lvlText w:val=""/>
      <w:lvlJc w:val="left"/>
      <w:pPr>
        <w:ind w:left="1803" w:hanging="360"/>
      </w:pPr>
      <w:rPr>
        <w:rFonts w:ascii="Wingdings" w:hAnsi="Wingdings" w:hint="default"/>
      </w:rPr>
    </w:lvl>
    <w:lvl w:ilvl="3" w:tentative="1">
      <w:start w:val="1"/>
      <w:numFmt w:val="bullet"/>
      <w:lvlText w:val=""/>
      <w:lvlJc w:val="left"/>
      <w:pPr>
        <w:ind w:left="2523" w:hanging="360"/>
      </w:pPr>
      <w:rPr>
        <w:rFonts w:ascii="Symbol" w:hAnsi="Symbol" w:hint="default"/>
      </w:rPr>
    </w:lvl>
    <w:lvl w:ilvl="4" w:tentative="1">
      <w:start w:val="1"/>
      <w:numFmt w:val="bullet"/>
      <w:lvlText w:val="o"/>
      <w:lvlJc w:val="left"/>
      <w:pPr>
        <w:ind w:left="3243" w:hanging="360"/>
      </w:pPr>
      <w:rPr>
        <w:rFonts w:ascii="Courier New" w:hAnsi="Courier New" w:cs="Courier New" w:hint="default"/>
      </w:rPr>
    </w:lvl>
    <w:lvl w:ilvl="5" w:tentative="1">
      <w:start w:val="1"/>
      <w:numFmt w:val="bullet"/>
      <w:lvlText w:val=""/>
      <w:lvlJc w:val="left"/>
      <w:pPr>
        <w:ind w:left="3963" w:hanging="360"/>
      </w:pPr>
      <w:rPr>
        <w:rFonts w:ascii="Wingdings" w:hAnsi="Wingdings" w:hint="default"/>
      </w:rPr>
    </w:lvl>
    <w:lvl w:ilvl="6" w:tentative="1">
      <w:start w:val="1"/>
      <w:numFmt w:val="bullet"/>
      <w:lvlText w:val=""/>
      <w:lvlJc w:val="left"/>
      <w:pPr>
        <w:ind w:left="4683" w:hanging="360"/>
      </w:pPr>
      <w:rPr>
        <w:rFonts w:ascii="Symbol" w:hAnsi="Symbol" w:hint="default"/>
      </w:rPr>
    </w:lvl>
    <w:lvl w:ilvl="7" w:tentative="1">
      <w:start w:val="1"/>
      <w:numFmt w:val="bullet"/>
      <w:lvlText w:val="o"/>
      <w:lvlJc w:val="left"/>
      <w:pPr>
        <w:ind w:left="5403" w:hanging="360"/>
      </w:pPr>
      <w:rPr>
        <w:rFonts w:ascii="Courier New" w:hAnsi="Courier New" w:cs="Courier New" w:hint="default"/>
      </w:rPr>
    </w:lvl>
    <w:lvl w:ilvl="8" w:tentative="1">
      <w:start w:val="1"/>
      <w:numFmt w:val="bullet"/>
      <w:lvlText w:val=""/>
      <w:lvlJc w:val="left"/>
      <w:pPr>
        <w:ind w:left="6123" w:hanging="360"/>
      </w:pPr>
      <w:rPr>
        <w:rFonts w:ascii="Wingdings" w:hAnsi="Wingdings" w:hint="default"/>
      </w:rPr>
    </w:lvl>
  </w:abstractNum>
  <w:abstractNum w:abstractNumId="3">
    <w:nsid w:val="0D6E638D"/>
    <w:multiLevelType w:val="hybridMultilevel"/>
    <w:tmpl w:val="E50ED3AE"/>
    <w:lvl w:ilvl="0">
      <w:start w:val="1"/>
      <w:numFmt w:val="decimal"/>
      <w:lvlText w:val="%1."/>
      <w:lvlJc w:val="left"/>
      <w:pPr>
        <w:ind w:left="284" w:hanging="22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2DD68F1"/>
    <w:multiLevelType w:val="multilevel"/>
    <w:tmpl w:val="916A2896"/>
    <w:lvl w:ilvl="0">
      <w:start w:val="1"/>
      <w:numFmt w:val="bullet"/>
      <w:pStyle w:val="ListBullet"/>
      <w:lvlText w:val=""/>
      <w:lvlJc w:val="left"/>
      <w:pPr>
        <w:ind w:left="284" w:hanging="284"/>
      </w:pPr>
      <w:rPr>
        <w:rFonts w:ascii="Symbol" w:hAnsi="Symbol" w:hint="default"/>
      </w:rPr>
    </w:lvl>
    <w:lvl w:ilvl="1">
      <w:start w:val="1"/>
      <w:numFmt w:val="bullet"/>
      <w:pStyle w:val="ListBullet2"/>
      <w:lvlText w:val="–"/>
      <w:lvlJc w:val="left"/>
      <w:pPr>
        <w:ind w:left="567" w:hanging="283"/>
      </w:pPr>
      <w:rPr>
        <w:rFonts w:ascii="Arial" w:hAnsi="Arial" w:hint="default"/>
      </w:rPr>
    </w:lvl>
    <w:lvl w:ilvl="2">
      <w:start w:val="1"/>
      <w:numFmt w:val="bullet"/>
      <w:pStyle w:val="ListBullet3"/>
      <w:lvlText w:val="-"/>
      <w:lvlJc w:val="left"/>
      <w:pPr>
        <w:ind w:left="851" w:hanging="284"/>
      </w:pPr>
      <w:rPr>
        <w:rFonts w:ascii="Arial" w:hAnsi="Aria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nsid w:val="17DF70A2"/>
    <w:multiLevelType w:val="multilevel"/>
    <w:tmpl w:val="C16002BE"/>
    <w:styleLink w:val="ListBullets"/>
    <w:lvl w:ilvl="0">
      <w:start w:val="1"/>
      <w:numFmt w:val="bullet"/>
      <w:lvlText w:val=""/>
      <w:lvlJc w:val="left"/>
      <w:pPr>
        <w:ind w:left="714" w:hanging="357"/>
      </w:pPr>
      <w:rPr>
        <w:rFonts w:ascii="Symbol" w:hAnsi="Symbol" w:hint="default"/>
      </w:rPr>
    </w:lvl>
    <w:lvl w:ilvl="1">
      <w:start w:val="1"/>
      <w:numFmt w:val="bullet"/>
      <w:lvlText w:val=""/>
      <w:lvlJc w:val="left"/>
      <w:pPr>
        <w:ind w:left="1071" w:hanging="357"/>
      </w:pPr>
      <w:rPr>
        <w:rFonts w:ascii="Wingdings" w:hAnsi="Wingdings" w:hint="default"/>
      </w:rPr>
    </w:lvl>
    <w:lvl w:ilvl="2">
      <w:start w:val="1"/>
      <w:numFmt w:val="bullet"/>
      <w:lvlText w:val=""/>
      <w:lvlJc w:val="left"/>
      <w:pPr>
        <w:ind w:left="1428" w:hanging="357"/>
      </w:pPr>
      <w:rPr>
        <w:rFonts w:ascii="Symbol" w:hAnsi="Symbol" w:hint="default"/>
      </w:rPr>
    </w:lvl>
    <w:lvl w:ilvl="3">
      <w:start w:val="1"/>
      <w:numFmt w:val="none"/>
      <w:lvlJc w:val="left"/>
      <w:pPr>
        <w:ind w:left="1785" w:hanging="357"/>
      </w:pPr>
      <w:rPr>
        <w:rFonts w:hint="default"/>
      </w:rPr>
    </w:lvl>
    <w:lvl w:ilvl="4">
      <w:start w:val="1"/>
      <w:numFmt w:val="none"/>
      <w:lvlJc w:val="left"/>
      <w:pPr>
        <w:ind w:left="2142" w:hanging="357"/>
      </w:pPr>
      <w:rPr>
        <w:rFonts w:hint="default"/>
      </w:rPr>
    </w:lvl>
    <w:lvl w:ilvl="5">
      <w:start w:val="1"/>
      <w:numFmt w:val="none"/>
      <w:lvlJc w:val="left"/>
      <w:pPr>
        <w:ind w:left="2499" w:hanging="357"/>
      </w:pPr>
      <w:rPr>
        <w:rFonts w:hint="default"/>
      </w:rPr>
    </w:lvl>
    <w:lvl w:ilvl="6">
      <w:start w:val="1"/>
      <w:numFmt w:val="none"/>
      <w:lvlText w:val="%7"/>
      <w:lvlJc w:val="left"/>
      <w:pPr>
        <w:ind w:left="2856" w:hanging="357"/>
      </w:pPr>
      <w:rPr>
        <w:rFonts w:hint="default"/>
      </w:rPr>
    </w:lvl>
    <w:lvl w:ilvl="7">
      <w:start w:val="1"/>
      <w:numFmt w:val="none"/>
      <w:lvlText w:val="%8"/>
      <w:lvlJc w:val="left"/>
      <w:pPr>
        <w:ind w:left="3213" w:hanging="357"/>
      </w:pPr>
      <w:rPr>
        <w:rFonts w:hint="default"/>
      </w:rPr>
    </w:lvl>
    <w:lvl w:ilvl="8">
      <w:start w:val="1"/>
      <w:numFmt w:val="none"/>
      <w:lvlText w:val="%9"/>
      <w:lvlJc w:val="left"/>
      <w:pPr>
        <w:ind w:left="3570" w:hanging="357"/>
      </w:pPr>
      <w:rPr>
        <w:rFonts w:hint="default"/>
      </w:rPr>
    </w:lvl>
  </w:abstractNum>
  <w:abstractNum w:abstractNumId="6">
    <w:nsid w:val="1E182BE9"/>
    <w:multiLevelType w:val="hybridMultilevel"/>
    <w:tmpl w:val="E8EC409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1F2218CF"/>
    <w:multiLevelType w:val="multilevel"/>
    <w:tmpl w:val="0C09001D"/>
    <w:styleLink w:val="NewBullet"/>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none"/>
      <w:lvlText w:val="%4"/>
      <w:lvlJc w:val="left"/>
      <w:pPr>
        <w:ind w:left="1440" w:hanging="360"/>
      </w:pPr>
      <w:rPr>
        <w:rFonts w:ascii="Symbol" w:hAnsi="Symbol" w:hint="default"/>
        <w:color w:val="auto"/>
      </w:rPr>
    </w:lvl>
    <w:lvl w:ilvl="4">
      <w:start w:val="1"/>
      <w:numFmt w:val="none"/>
      <w:lvlText w:val="%5"/>
      <w:lvlJc w:val="left"/>
      <w:pPr>
        <w:ind w:left="1800" w:hanging="360"/>
      </w:pPr>
      <w:rPr>
        <w:rFonts w:ascii="Symbol" w:hAnsi="Symbol" w:hint="default"/>
        <w:color w:val="auto"/>
      </w:rPr>
    </w:lvl>
    <w:lvl w:ilvl="5">
      <w:start w:val="1"/>
      <w:numFmt w:val="none"/>
      <w:lvlText w:val="%6"/>
      <w:lvlJc w:val="left"/>
      <w:pPr>
        <w:ind w:left="2160" w:hanging="360"/>
      </w:pPr>
      <w:rPr>
        <w:rFonts w:ascii="Symbol" w:hAnsi="Symbol" w:hint="default"/>
        <w:color w:val="auto"/>
      </w:rPr>
    </w:lvl>
    <w:lvl w:ilvl="6">
      <w:start w:val="1"/>
      <w:numFmt w:val="none"/>
      <w:lvlText w:val="%7"/>
      <w:lvlJc w:val="left"/>
      <w:pPr>
        <w:ind w:left="2520" w:hanging="360"/>
      </w:pPr>
      <w:rPr>
        <w:rFonts w:ascii="Symbol" w:hAnsi="Symbol" w:hint="default"/>
      </w:rPr>
    </w:lvl>
    <w:lvl w:ilvl="7">
      <w:start w:val="1"/>
      <w:numFmt w:val="none"/>
      <w:lvlText w:val="%8"/>
      <w:lvlJc w:val="left"/>
      <w:pPr>
        <w:ind w:left="2880" w:hanging="360"/>
      </w:pPr>
      <w:rPr>
        <w:rFonts w:ascii="Symbol" w:hAnsi="Symbol" w:hint="default"/>
      </w:rPr>
    </w:lvl>
    <w:lvl w:ilvl="8">
      <w:start w:val="1"/>
      <w:numFmt w:val="none"/>
      <w:lvlText w:val="%9"/>
      <w:lvlJc w:val="left"/>
      <w:pPr>
        <w:ind w:left="3240" w:hanging="360"/>
      </w:pPr>
      <w:rPr>
        <w:rFonts w:ascii="Symbol" w:hAnsi="Symbol" w:hint="default"/>
      </w:rPr>
    </w:lvl>
  </w:abstractNum>
  <w:abstractNum w:abstractNumId="8">
    <w:nsid w:val="21CF38C7"/>
    <w:multiLevelType w:val="hybridMultilevel"/>
    <w:tmpl w:val="E13E882A"/>
    <w:lvl w:ilvl="0">
      <w:start w:val="1"/>
      <w:numFmt w:val="bullet"/>
      <w:lvlText w:val=""/>
      <w:lvlJc w:val="left"/>
      <w:pPr>
        <w:ind w:left="284" w:hanging="227"/>
      </w:pPr>
      <w:rPr>
        <w:rFonts w:ascii="Symbol" w:hAnsi="Symbol" w:hint="default"/>
      </w:rPr>
    </w:lvl>
    <w:lvl w:ilvl="1" w:tentative="1">
      <w:start w:val="1"/>
      <w:numFmt w:val="bullet"/>
      <w:lvlText w:val="o"/>
      <w:lvlJc w:val="left"/>
      <w:pPr>
        <w:ind w:left="1610" w:hanging="360"/>
      </w:pPr>
      <w:rPr>
        <w:rFonts w:ascii="Courier New" w:hAnsi="Courier New" w:cs="Courier New" w:hint="default"/>
      </w:rPr>
    </w:lvl>
    <w:lvl w:ilvl="2" w:tentative="1">
      <w:start w:val="1"/>
      <w:numFmt w:val="bullet"/>
      <w:lvlText w:val=""/>
      <w:lvlJc w:val="left"/>
      <w:pPr>
        <w:ind w:left="2330" w:hanging="360"/>
      </w:pPr>
      <w:rPr>
        <w:rFonts w:ascii="Wingdings" w:hAnsi="Wingdings" w:hint="default"/>
      </w:rPr>
    </w:lvl>
    <w:lvl w:ilvl="3" w:tentative="1">
      <w:start w:val="1"/>
      <w:numFmt w:val="bullet"/>
      <w:lvlText w:val=""/>
      <w:lvlJc w:val="left"/>
      <w:pPr>
        <w:ind w:left="3050" w:hanging="360"/>
      </w:pPr>
      <w:rPr>
        <w:rFonts w:ascii="Symbol" w:hAnsi="Symbol" w:hint="default"/>
      </w:rPr>
    </w:lvl>
    <w:lvl w:ilvl="4" w:tentative="1">
      <w:start w:val="1"/>
      <w:numFmt w:val="bullet"/>
      <w:lvlText w:val="o"/>
      <w:lvlJc w:val="left"/>
      <w:pPr>
        <w:ind w:left="3770" w:hanging="360"/>
      </w:pPr>
      <w:rPr>
        <w:rFonts w:ascii="Courier New" w:hAnsi="Courier New" w:cs="Courier New" w:hint="default"/>
      </w:rPr>
    </w:lvl>
    <w:lvl w:ilvl="5" w:tentative="1">
      <w:start w:val="1"/>
      <w:numFmt w:val="bullet"/>
      <w:lvlText w:val=""/>
      <w:lvlJc w:val="left"/>
      <w:pPr>
        <w:ind w:left="4490" w:hanging="360"/>
      </w:pPr>
      <w:rPr>
        <w:rFonts w:ascii="Wingdings" w:hAnsi="Wingdings" w:hint="default"/>
      </w:rPr>
    </w:lvl>
    <w:lvl w:ilvl="6" w:tentative="1">
      <w:start w:val="1"/>
      <w:numFmt w:val="bullet"/>
      <w:lvlText w:val=""/>
      <w:lvlJc w:val="left"/>
      <w:pPr>
        <w:ind w:left="5210" w:hanging="360"/>
      </w:pPr>
      <w:rPr>
        <w:rFonts w:ascii="Symbol" w:hAnsi="Symbol" w:hint="default"/>
      </w:rPr>
    </w:lvl>
    <w:lvl w:ilvl="7" w:tentative="1">
      <w:start w:val="1"/>
      <w:numFmt w:val="bullet"/>
      <w:lvlText w:val="o"/>
      <w:lvlJc w:val="left"/>
      <w:pPr>
        <w:ind w:left="5930" w:hanging="360"/>
      </w:pPr>
      <w:rPr>
        <w:rFonts w:ascii="Courier New" w:hAnsi="Courier New" w:cs="Courier New" w:hint="default"/>
      </w:rPr>
    </w:lvl>
    <w:lvl w:ilvl="8" w:tentative="1">
      <w:start w:val="1"/>
      <w:numFmt w:val="bullet"/>
      <w:lvlText w:val=""/>
      <w:lvlJc w:val="left"/>
      <w:pPr>
        <w:ind w:left="6650" w:hanging="360"/>
      </w:pPr>
      <w:rPr>
        <w:rFonts w:ascii="Wingdings" w:hAnsi="Wingdings" w:hint="default"/>
      </w:rPr>
    </w:lvl>
  </w:abstractNum>
  <w:abstractNum w:abstractNumId="9">
    <w:nsid w:val="281C664B"/>
    <w:multiLevelType w:val="multilevel"/>
    <w:tmpl w:val="D6E6B5BC"/>
    <w:styleLink w:val="CoffeyBullets"/>
    <w:lvl w:ilvl="0">
      <w:start w:val="1"/>
      <w:numFmt w:val="bullet"/>
      <w:lvlText w:val=""/>
      <w:lvlJc w:val="left"/>
      <w:pPr>
        <w:tabs>
          <w:tab w:val="num" w:pos="357"/>
        </w:tabs>
        <w:ind w:left="360" w:hanging="360"/>
      </w:pPr>
      <w:rPr>
        <w:rFonts w:ascii="Symbol" w:hAnsi="Symbol" w:hint="default"/>
        <w:color w:val="auto"/>
      </w:rPr>
    </w:lvl>
    <w:lvl w:ilvl="1">
      <w:start w:val="1"/>
      <w:numFmt w:val="bullet"/>
      <w:lvlText w:val=""/>
      <w:lvlJc w:val="left"/>
      <w:pPr>
        <w:tabs>
          <w:tab w:val="num" w:pos="720"/>
        </w:tabs>
        <w:ind w:left="720" w:hanging="360"/>
      </w:pPr>
      <w:rPr>
        <w:rFonts w:ascii="Wingdings" w:hAnsi="Wingdings" w:hint="default"/>
        <w:color w:val="auto"/>
        <w:sz w:val="12"/>
      </w:rPr>
    </w:lvl>
    <w:lvl w:ilvl="2">
      <w:start w:val="1"/>
      <w:numFmt w:val="bullet"/>
      <w:lvlText w:val=""/>
      <w:lvlJc w:val="left"/>
      <w:pPr>
        <w:tabs>
          <w:tab w:val="num" w:pos="1077"/>
        </w:tabs>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A217667"/>
    <w:multiLevelType w:val="multilevel"/>
    <w:tmpl w:val="FA58B8FC"/>
    <w:numStyleLink w:val="ListNumbers"/>
  </w:abstractNum>
  <w:abstractNum w:abstractNumId="11">
    <w:nsid w:val="32582564"/>
    <w:multiLevelType w:val="multilevel"/>
    <w:tmpl w:val="1DEAEAC2"/>
    <w:styleLink w:val="TableBulletList"/>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nsid w:val="32663A4B"/>
    <w:multiLevelType w:val="hybridMultilevel"/>
    <w:tmpl w:val="285815F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68300AB"/>
    <w:multiLevelType w:val="hybridMultilevel"/>
    <w:tmpl w:val="8AE4CCAA"/>
    <w:lvl w:ilvl="0">
      <w:start w:val="1"/>
      <w:numFmt w:val="decimal"/>
      <w:lvlText w:val="%1."/>
      <w:lvlJc w:val="left"/>
      <w:pPr>
        <w:ind w:left="284" w:hanging="22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1A35C82"/>
    <w:multiLevelType w:val="hybridMultilevel"/>
    <w:tmpl w:val="F7B20A20"/>
    <w:lvl w:ilvl="0">
      <w:start w:val="1"/>
      <w:numFmt w:val="decimal"/>
      <w:lvlText w:val="%1."/>
      <w:lvlJc w:val="left"/>
      <w:pPr>
        <w:ind w:left="284" w:hanging="22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4D86707"/>
    <w:multiLevelType w:val="hybridMultilevel"/>
    <w:tmpl w:val="42DE97B4"/>
    <w:lvl w:ilvl="0">
      <w:start w:val="1"/>
      <w:numFmt w:val="decimal"/>
      <w:lvlText w:val="%1."/>
      <w:lvlJc w:val="left"/>
      <w:pPr>
        <w:ind w:left="284" w:hanging="227"/>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AB07B06"/>
    <w:multiLevelType w:val="multilevel"/>
    <w:tmpl w:val="7F963E1A"/>
    <w:styleLink w:val="CoffeyNumbers"/>
    <w:lvl w:ilvl="0">
      <w:start w:val="1"/>
      <w:numFmt w:val="decimal"/>
      <w:lvlText w:val="%1."/>
      <w:lvlJc w:val="left"/>
      <w:pPr>
        <w:tabs>
          <w:tab w:val="num" w:pos="35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77"/>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A827F3F"/>
    <w:multiLevelType w:val="hybridMultilevel"/>
    <w:tmpl w:val="DD1E747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8">
    <w:nsid w:val="5A9E312F"/>
    <w:multiLevelType w:val="multilevel"/>
    <w:tmpl w:val="E1B20CCC"/>
    <w:styleLink w:val="Headings"/>
    <w:lvl w:ilvl="0">
      <w:start w:val="1"/>
      <w:numFmt w:val="decimal"/>
      <w:lvlText w:val="%1"/>
      <w:lvlJc w:val="left"/>
      <w:pPr>
        <w:ind w:left="360" w:hanging="360"/>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1072"/>
        </w:tabs>
        <w:ind w:left="1072" w:hanging="1072"/>
      </w:pPr>
      <w:rPr>
        <w:rFonts w:hint="default"/>
      </w:rPr>
    </w:lvl>
    <w:lvl w:ilvl="3">
      <w:start w:val="1"/>
      <w:numFmt w:val="none"/>
      <w:suff w:val="nothing"/>
      <w:lvlJc w:val="left"/>
      <w:pPr>
        <w:ind w:left="0" w:firstLine="0"/>
      </w:pPr>
      <w:rPr>
        <w:rFonts w:hint="default"/>
      </w:rPr>
    </w:lvl>
    <w:lvl w:ilvl="4">
      <w:start w:val="1"/>
      <w:numFmt w:val="none"/>
      <w:suff w:val="nothing"/>
      <w:lvlJc w:val="left"/>
      <w:pPr>
        <w:ind w:left="0" w:firstLine="0"/>
      </w:pPr>
      <w:rPr>
        <w:rFonts w:hint="default"/>
      </w:rPr>
    </w:lvl>
    <w:lvl w:ilvl="5">
      <w:start w:val="1"/>
      <w:numFmt w:val="none"/>
      <w:suff w:val="space"/>
      <w:lvlJc w:val="left"/>
      <w:pPr>
        <w:ind w:left="0" w:firstLine="0"/>
      </w:pPr>
      <w:rPr>
        <w:rFonts w:hint="default"/>
      </w:rPr>
    </w:lvl>
    <w:lvl w:ilvl="6">
      <w:start w:val="1"/>
      <w:numFmt w:val="upperLetter"/>
      <w:suff w:val="space"/>
      <w:lvlText w:val="Appendix %7 -"/>
      <w:lvlJc w:val="left"/>
      <w:pPr>
        <w:ind w:left="0" w:firstLine="0"/>
      </w:pPr>
      <w:rPr>
        <w:rFonts w:hint="default"/>
      </w:rPr>
    </w:lvl>
    <w:lvl w:ilvl="7">
      <w:start w:val="1"/>
      <w:numFmt w:val="none"/>
      <w:suff w:val="space"/>
      <w:lvlJc w:val="left"/>
      <w:pPr>
        <w:ind w:left="0" w:firstLine="0"/>
      </w:pPr>
      <w:rPr>
        <w:rFonts w:hint="default"/>
      </w:rPr>
    </w:lvl>
    <w:lvl w:ilvl="8">
      <w:start w:val="1"/>
      <w:numFmt w:val="none"/>
      <w:suff w:val="space"/>
      <w:lvlJc w:val="left"/>
      <w:pPr>
        <w:ind w:left="0" w:firstLine="0"/>
      </w:pPr>
      <w:rPr>
        <w:rFonts w:hint="default"/>
      </w:rPr>
    </w:lvl>
  </w:abstractNum>
  <w:abstractNum w:abstractNumId="19">
    <w:nsid w:val="5E180927"/>
    <w:multiLevelType w:val="hybridMultilevel"/>
    <w:tmpl w:val="AA6C8CFC"/>
    <w:lvl w:ilvl="0">
      <w:start w:val="1"/>
      <w:numFmt w:val="bullet"/>
      <w:lvlText w:val=""/>
      <w:lvlJc w:val="left"/>
      <w:pPr>
        <w:ind w:left="284" w:hanging="227"/>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FD11FC6"/>
    <w:multiLevelType w:val="multilevel"/>
    <w:tmpl w:val="A7C49A7C"/>
    <w:lvl w:ilvl="0">
      <w:start w:val="12"/>
      <w:numFmt w:val="decimal"/>
      <w:pStyle w:val="Heading1"/>
      <w:lvlText w:val="%1"/>
      <w:lvlJc w:val="left"/>
      <w:pPr>
        <w:ind w:left="1134" w:hanging="113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2CA2321"/>
    <w:multiLevelType w:val="hybridMultilevel"/>
    <w:tmpl w:val="CD6658C2"/>
    <w:lvl w:ilvl="0">
      <w:start w:val="1"/>
      <w:numFmt w:val="bullet"/>
      <w:lvlText w:val=""/>
      <w:lvlJc w:val="left"/>
      <w:pPr>
        <w:ind w:left="284" w:hanging="227"/>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643E5C87"/>
    <w:multiLevelType w:val="multilevel"/>
    <w:tmpl w:val="FA58B8FC"/>
    <w:styleLink w:val="ListNumbers"/>
    <w:lvl w:ilvl="0">
      <w:start w:val="1"/>
      <w:numFmt w:val="decimal"/>
      <w:pStyle w:val="ListNumber"/>
      <w:lvlText w:val="%1."/>
      <w:lvlJc w:val="left"/>
      <w:pPr>
        <w:ind w:left="714" w:hanging="357"/>
      </w:pPr>
      <w:rPr>
        <w:rFonts w:hint="default"/>
      </w:rPr>
    </w:lvl>
    <w:lvl w:ilvl="1">
      <w:start w:val="1"/>
      <w:numFmt w:val="lowerLetter"/>
      <w:pStyle w:val="ListNumber2"/>
      <w:lvlText w:val="%2."/>
      <w:lvlJc w:val="left"/>
      <w:pPr>
        <w:ind w:left="1071" w:hanging="357"/>
      </w:pPr>
      <w:rPr>
        <w:rFonts w:hint="default"/>
      </w:rPr>
    </w:lvl>
    <w:lvl w:ilvl="2">
      <w:start w:val="1"/>
      <w:numFmt w:val="lowerRoman"/>
      <w:pStyle w:val="ListNumber3"/>
      <w:lvlText w:val="%3."/>
      <w:lvlJc w:val="left"/>
      <w:pPr>
        <w:ind w:left="1428" w:hanging="357"/>
      </w:pPr>
      <w:rPr>
        <w:rFonts w:hint="default"/>
      </w:rPr>
    </w:lvl>
    <w:lvl w:ilvl="3">
      <w:start w:val="1"/>
      <w:numFmt w:val="none"/>
      <w:lvlJc w:val="left"/>
      <w:pPr>
        <w:ind w:left="1785" w:hanging="357"/>
      </w:pPr>
      <w:rPr>
        <w:rFonts w:hint="default"/>
      </w:rPr>
    </w:lvl>
    <w:lvl w:ilvl="4">
      <w:start w:val="1"/>
      <w:numFmt w:val="none"/>
      <w:lvlJc w:val="left"/>
      <w:pPr>
        <w:ind w:left="2142" w:hanging="357"/>
      </w:pPr>
      <w:rPr>
        <w:rFonts w:hint="default"/>
      </w:rPr>
    </w:lvl>
    <w:lvl w:ilvl="5">
      <w:start w:val="1"/>
      <w:numFmt w:val="none"/>
      <w:lvlJc w:val="left"/>
      <w:pPr>
        <w:ind w:left="2499" w:hanging="357"/>
      </w:pPr>
      <w:rPr>
        <w:rFonts w:hint="default"/>
      </w:rPr>
    </w:lvl>
    <w:lvl w:ilvl="6">
      <w:start w:val="1"/>
      <w:numFmt w:val="none"/>
      <w:lvlJc w:val="left"/>
      <w:pPr>
        <w:ind w:left="2856" w:hanging="357"/>
      </w:pPr>
      <w:rPr>
        <w:rFonts w:hint="default"/>
      </w:rPr>
    </w:lvl>
    <w:lvl w:ilvl="7">
      <w:start w:val="1"/>
      <w:numFmt w:val="none"/>
      <w:lvlJc w:val="left"/>
      <w:pPr>
        <w:ind w:left="3213" w:hanging="357"/>
      </w:pPr>
      <w:rPr>
        <w:rFonts w:hint="default"/>
      </w:rPr>
    </w:lvl>
    <w:lvl w:ilvl="8">
      <w:start w:val="1"/>
      <w:numFmt w:val="none"/>
      <w:lvlJc w:val="left"/>
      <w:pPr>
        <w:ind w:left="3570" w:hanging="357"/>
      </w:pPr>
      <w:rPr>
        <w:rFonts w:hint="default"/>
      </w:rPr>
    </w:lvl>
  </w:abstractNum>
  <w:abstractNum w:abstractNumId="23">
    <w:nsid w:val="6A9F3268"/>
    <w:multiLevelType w:val="hybridMultilevel"/>
    <w:tmpl w:val="E234764E"/>
    <w:lvl w:ilvl="0">
      <w:start w:val="1"/>
      <w:numFmt w:val="decimal"/>
      <w:lvlText w:val="%1."/>
      <w:lvlJc w:val="left"/>
      <w:pPr>
        <w:ind w:left="284" w:hanging="227"/>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E3374A9"/>
    <w:multiLevelType w:val="hybridMultilevel"/>
    <w:tmpl w:val="67E2AB32"/>
    <w:lvl w:ilvl="0">
      <w:start w:val="1"/>
      <w:numFmt w:val="bullet"/>
      <w:pStyle w:val="BodyBullets"/>
      <w:lvlText w:val=""/>
      <w:lvlJc w:val="left"/>
      <w:pPr>
        <w:tabs>
          <w:tab w:val="num" w:pos="0"/>
        </w:tabs>
        <w:ind w:left="284" w:firstLine="0"/>
      </w:pPr>
      <w:rPr>
        <w:rFonts w:ascii="Symbol" w:hAnsi="Symbol" w:hint="default"/>
        <w:color w:val="000000"/>
        <w:sz w:val="20"/>
        <w:szCs w:val="20"/>
      </w:rPr>
    </w:lvl>
    <w:lvl w:ilvl="1" w:tentative="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701239D9"/>
    <w:multiLevelType w:val="multilevel"/>
    <w:tmpl w:val="F53A4EC0"/>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Symbol" w:hAnsi="Symbol" w:hint="default"/>
      </w:rPr>
    </w:lvl>
    <w:lvl w:ilvl="2">
      <w:start w:val="1"/>
      <w:numFmt w:val="bullet"/>
      <w:lvlText w:val="o"/>
      <w:lvlJc w:val="left"/>
      <w:pPr>
        <w:ind w:left="1440" w:hanging="360"/>
      </w:pPr>
      <w:rPr>
        <w:rFonts w:ascii="Courier New" w:hAnsi="Courier New" w:cs="Courier New"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
    <w:nsid w:val="7E2D6B03"/>
    <w:multiLevelType w:val="multilevel"/>
    <w:tmpl w:val="356CDC1C"/>
    <w:lvl w:ilvl="0">
      <w:start w:val="1"/>
      <w:numFmt w:val="bullet"/>
      <w:pStyle w:val="TableBullet"/>
      <w:lvlText w:val=""/>
      <w:lvlJc w:val="left"/>
      <w:pPr>
        <w:ind w:left="284" w:hanging="284"/>
      </w:pPr>
      <w:rPr>
        <w:rFonts w:ascii="Symbol" w:hAnsi="Symbol" w:hint="default"/>
      </w:rPr>
    </w:lvl>
    <w:lvl w:ilvl="1">
      <w:start w:val="1"/>
      <w:numFmt w:val="bullet"/>
      <w:pStyle w:val="TableSubbullet"/>
      <w:lvlText w:val=""/>
      <w:lvlJc w:val="left"/>
      <w:pPr>
        <w:ind w:left="567" w:hanging="283"/>
      </w:pPr>
      <w:rPr>
        <w:rFonts w:ascii="Symbol" w:hAnsi="Symbol"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
    <w:nsid w:val="7FC628B4"/>
    <w:multiLevelType w:val="hybridMultilevel"/>
    <w:tmpl w:val="24507BE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4"/>
  </w:num>
  <w:num w:numId="2">
    <w:abstractNumId w:val="7"/>
  </w:num>
  <w:num w:numId="3">
    <w:abstractNumId w:val="18"/>
  </w:num>
  <w:num w:numId="4">
    <w:abstractNumId w:val="5"/>
  </w:num>
  <w:num w:numId="5">
    <w:abstractNumId w:val="22"/>
  </w:num>
  <w:num w:numId="6">
    <w:abstractNumId w:val="10"/>
  </w:num>
  <w:num w:numId="7">
    <w:abstractNumId w:val="9"/>
  </w:num>
  <w:num w:numId="8">
    <w:abstractNumId w:val="16"/>
  </w:num>
  <w:num w:numId="9">
    <w:abstractNumId w:val="4"/>
  </w:num>
  <w:num w:numId="10">
    <w:abstractNumId w:val="20"/>
  </w:num>
  <w:num w:numId="11">
    <w:abstractNumId w:val="11"/>
  </w:num>
  <w:num w:numId="12">
    <w:abstractNumId w:val="26"/>
  </w:num>
  <w:num w:numId="13">
    <w:abstractNumId w:val="14"/>
  </w:num>
  <w:num w:numId="14">
    <w:abstractNumId w:val="8"/>
  </w:num>
  <w:num w:numId="15">
    <w:abstractNumId w:val="15"/>
  </w:num>
  <w:num w:numId="16">
    <w:abstractNumId w:val="21"/>
  </w:num>
  <w:num w:numId="17">
    <w:abstractNumId w:val="3"/>
  </w:num>
  <w:num w:numId="18">
    <w:abstractNumId w:val="23"/>
  </w:num>
  <w:num w:numId="19">
    <w:abstractNumId w:val="13"/>
  </w:num>
  <w:num w:numId="20">
    <w:abstractNumId w:val="19"/>
  </w:num>
  <w:num w:numId="21">
    <w:abstractNumId w:val="6"/>
  </w:num>
  <w:num w:numId="22">
    <w:abstractNumId w:val="17"/>
  </w:num>
  <w:num w:numId="23">
    <w:abstractNumId w:val="2"/>
  </w:num>
  <w:num w:numId="24">
    <w:abstractNumId w:val="12"/>
  </w:num>
  <w:num w:numId="25">
    <w:abstractNumId w:val="27"/>
  </w:num>
  <w:num w:numId="26">
    <w:abstractNumId w:val="26"/>
  </w:num>
  <w:num w:numId="27">
    <w:abstractNumId w:val="4"/>
  </w:num>
  <w:num w:numId="28">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 w:ilvl="0">
        <w:start w:val="1"/>
        <w:numFmt w:val="decimal"/>
        <w:pStyle w:val="ListNumber"/>
        <w:lvlText w:val="%1."/>
        <w:lvlJc w:val="left"/>
        <w:pPr>
          <w:ind w:left="714" w:hanging="357"/>
        </w:pPr>
        <w:rPr>
          <w:rFonts w:hint="default"/>
        </w:rPr>
      </w:lvl>
    </w:lvlOverride>
    <w:lvlOverride w:ilvl="1">
      <w:startOverride w:val="1"/>
      <w:lvl w:ilvl="1">
        <w:start w:val="1"/>
        <w:numFmt w:val="decimal"/>
        <w:pStyle w:val="ListNumber2"/>
        <w:lvlJc w:val="left"/>
      </w:lvl>
    </w:lvlOverride>
    <w:lvlOverride w:ilvl="2">
      <w:startOverride w:val="1"/>
      <w:lvl w:ilvl="2">
        <w:start w:val="1"/>
        <w:numFmt w:val="decimal"/>
        <w:pStyle w:val="ListNumber3"/>
        <w:lvlJc w:val="left"/>
      </w:lvl>
    </w:lvlOverride>
    <w:lvlOverride w:ilvl="3">
      <w:startOverride w:val="1"/>
      <w:lvl w:ilvl="3">
        <w:start w:val="1"/>
        <w:numFmt w:val="decimal"/>
        <w:lvlJc w:val="left"/>
      </w:lvl>
    </w:lvlOverride>
    <w:lvlOverride w:ilvl="4">
      <w:startOverride w:val="1"/>
      <w:lvl w:ilvl="4">
        <w:start w:val="1"/>
        <w:numFmt w:val="decimal"/>
        <w:lvlJc w:val="left"/>
      </w:lvl>
    </w:lvlOverride>
    <w:lvlOverride w:ilvl="5">
      <w:startOverride w:val="1"/>
      <w:lvl w:ilvl="5">
        <w:start w:val="1"/>
        <w:numFmt w:val="decimal"/>
        <w:lvlJc w:val="left"/>
      </w:lvl>
    </w:lvlOverride>
    <w:lvlOverride w:ilvl="6">
      <w:startOverride w:val="1"/>
      <w:lvl w:ilvl="6">
        <w:start w:val="1"/>
        <w:numFmt w:val="decimal"/>
        <w:lvlJc w:val="left"/>
      </w:lvl>
    </w:lvlOverride>
  </w:num>
  <w:num w:numId="30">
    <w:abstractNumId w:val="10"/>
    <w:lvlOverride w:ilvl="0">
      <w:startOverride w:val="1"/>
      <w:lvl w:ilvl="0">
        <w:start w:val="1"/>
        <w:numFmt w:val="decimal"/>
        <w:pStyle w:val="ListNumber"/>
        <w:lvlText w:val="%1."/>
        <w:lvlJc w:val="left"/>
        <w:pPr>
          <w:ind w:left="714" w:hanging="357"/>
        </w:pPr>
        <w:rPr>
          <w:rFonts w:hint="default"/>
        </w:rPr>
      </w:lvl>
    </w:lvlOverride>
    <w:lvlOverride w:ilvl="1">
      <w:startOverride w:val="1"/>
      <w:lvl w:ilvl="1">
        <w:start w:val="1"/>
        <w:numFmt w:val="decimal"/>
        <w:pStyle w:val="ListNumber2"/>
        <w:lvlJc w:val="left"/>
      </w:lvl>
    </w:lvlOverride>
    <w:lvlOverride w:ilvl="2">
      <w:startOverride w:val="1"/>
      <w:lvl w:ilvl="2">
        <w:start w:val="1"/>
        <w:numFmt w:val="decimal"/>
        <w:pStyle w:val="ListNumber3"/>
        <w:lvlJc w:val="left"/>
      </w:lvl>
    </w:lvlOverride>
    <w:lvlOverride w:ilvl="3">
      <w:startOverride w:val="1"/>
      <w:lvl w:ilvl="3">
        <w:start w:val="1"/>
        <w:numFmt w:val="decimal"/>
        <w:lvlJc w:val="left"/>
      </w:lvl>
    </w:lvlOverride>
    <w:lvlOverride w:ilvl="4">
      <w:startOverride w:val="1"/>
      <w:lvl w:ilvl="4">
        <w:start w:val="1"/>
        <w:numFmt w:val="decimal"/>
        <w:lvlJc w:val="left"/>
      </w:lvl>
    </w:lvlOverride>
    <w:lvlOverride w:ilvl="5">
      <w:startOverride w:val="1"/>
      <w:lvl w:ilvl="5">
        <w:start w:val="1"/>
        <w:numFmt w:val="decimal"/>
        <w:lvlJc w:val="left"/>
      </w:lvl>
    </w:lvlOverride>
    <w:lvlOverride w:ilvl="6">
      <w:startOverride w:val="1"/>
      <w:lvl w:ilvl="6">
        <w:start w:val="1"/>
        <w:numFmt w:val="decimal"/>
        <w:lvlJc w:val="left"/>
      </w:lvl>
    </w:lvlOverride>
    <w:lvlOverride w:ilvl="7">
      <w:startOverride w:val="1"/>
      <w:lvl w:ilvl="7">
        <w:start w:val="1"/>
        <w:numFmt w:val="decimal"/>
        <w:lvlJc w:val="left"/>
      </w:lvl>
    </w:lvlOverride>
  </w:num>
  <w:num w:numId="31">
    <w:abstractNumId w:val="10"/>
    <w:lvlOverride w:ilvl="0">
      <w:startOverride w:val="1"/>
      <w:lvl w:ilvl="0">
        <w:start w:val="1"/>
        <w:numFmt w:val="decimal"/>
        <w:pStyle w:val="ListNumber"/>
        <w:lvlText w:val="%1."/>
        <w:lvlJc w:val="left"/>
        <w:pPr>
          <w:ind w:left="714" w:hanging="357"/>
        </w:pPr>
        <w:rPr>
          <w:rFonts w:hint="default"/>
        </w:rPr>
      </w:lvl>
    </w:lvlOverride>
    <w:lvlOverride w:ilvl="1">
      <w:startOverride w:val="1"/>
      <w:lvl w:ilvl="1">
        <w:start w:val="1"/>
        <w:numFmt w:val="decimal"/>
        <w:pStyle w:val="ListNumber2"/>
        <w:lvlJc w:val="left"/>
      </w:lvl>
    </w:lvlOverride>
    <w:lvlOverride w:ilvl="2">
      <w:startOverride w:val="1"/>
      <w:lvl w:ilvl="2">
        <w:start w:val="1"/>
        <w:numFmt w:val="decimal"/>
        <w:pStyle w:val="ListNumber3"/>
        <w:lvlJc w:val="left"/>
      </w:lvl>
    </w:lvlOverride>
    <w:lvlOverride w:ilvl="3">
      <w:startOverride w:val="1"/>
      <w:lvl w:ilvl="3">
        <w:start w:val="1"/>
        <w:numFmt w:val="decimal"/>
        <w:lvlJc w:val="left"/>
      </w:lvl>
    </w:lvlOverride>
    <w:lvlOverride w:ilvl="4">
      <w:startOverride w:val="1"/>
      <w:lvl w:ilvl="4">
        <w:start w:val="1"/>
        <w:numFmt w:val="decimal"/>
        <w:lvlJc w:val="left"/>
      </w:lvl>
    </w:lvlOverride>
    <w:lvlOverride w:ilvl="5">
      <w:startOverride w:val="1"/>
      <w:lvl w:ilvl="5">
        <w:start w:val="1"/>
        <w:numFmt w:val="decimal"/>
        <w:lvlJc w:val="left"/>
      </w:lvl>
    </w:lvlOverride>
    <w:lvlOverride w:ilvl="6">
      <w:startOverride w:val="1"/>
      <w:lvl w:ilvl="6">
        <w:start w:val="1"/>
        <w:numFmt w:val="decimal"/>
        <w:lvlJc w:val="left"/>
      </w:lvl>
    </w:lvlOverride>
    <w:lvlOverride w:ilvl="7">
      <w:startOverride w:val="1"/>
      <w:lvl w:ilvl="7">
        <w:start w:val="1"/>
        <w:numFmt w:val="decimal"/>
        <w:lvlJc w:val="left"/>
      </w:lvl>
    </w:lvlOverride>
  </w:num>
  <w:num w:numId="32">
    <w:abstractNumId w:val="10"/>
    <w:lvlOverride w:ilvl="0">
      <w:startOverride w:val="1"/>
      <w:lvl w:ilvl="0">
        <w:start w:val="1"/>
        <w:numFmt w:val="decimal"/>
        <w:pStyle w:val="ListNumber"/>
        <w:lvlText w:val="%1."/>
        <w:lvlJc w:val="left"/>
        <w:pPr>
          <w:ind w:left="714" w:hanging="357"/>
        </w:pPr>
        <w:rPr>
          <w:rFonts w:hint="default"/>
        </w:rPr>
      </w:lvl>
    </w:lvlOverride>
    <w:lvlOverride w:ilvl="1">
      <w:startOverride w:val="1"/>
      <w:lvl w:ilvl="1">
        <w:start w:val="1"/>
        <w:numFmt w:val="decimal"/>
        <w:pStyle w:val="ListNumber2"/>
        <w:lvlJc w:val="left"/>
      </w:lvl>
    </w:lvlOverride>
    <w:lvlOverride w:ilvl="2">
      <w:startOverride w:val="1"/>
      <w:lvl w:ilvl="2">
        <w:start w:val="1"/>
        <w:numFmt w:val="decimal"/>
        <w:pStyle w:val="ListNumber3"/>
        <w:lvlJc w:val="left"/>
      </w:lvl>
    </w:lvlOverride>
    <w:lvlOverride w:ilvl="3">
      <w:startOverride w:val="1"/>
      <w:lvl w:ilvl="3">
        <w:start w:val="1"/>
        <w:numFmt w:val="decimal"/>
        <w:lvlJc w:val="left"/>
      </w:lvl>
    </w:lvlOverride>
    <w:lvlOverride w:ilvl="4">
      <w:startOverride w:val="1"/>
      <w:lvl w:ilvl="4">
        <w:start w:val="1"/>
        <w:numFmt w:val="decimal"/>
        <w:lvlJc w:val="left"/>
      </w:lvl>
    </w:lvlOverride>
    <w:lvlOverride w:ilvl="5">
      <w:startOverride w:val="1"/>
      <w:lvl w:ilvl="5">
        <w:start w:val="1"/>
        <w:numFmt w:val="decimal"/>
        <w:lvlJc w:val="left"/>
      </w:lvl>
    </w:lvlOverride>
    <w:lvlOverride w:ilvl="6">
      <w:startOverride w:val="1"/>
      <w:lvl w:ilvl="6">
        <w:start w:val="1"/>
        <w:numFmt w:val="decimal"/>
        <w:lvlJc w:val="left"/>
      </w:lvl>
    </w:lvlOverride>
    <w:lvlOverride w:ilvl="7">
      <w:startOverride w:val="1"/>
      <w:lvl w:ilvl="7">
        <w:start w:val="1"/>
        <w:numFmt w:val="decimal"/>
        <w:lvlJc w:val="left"/>
      </w:lvl>
    </w:lvlOverride>
  </w:num>
  <w:num w:numId="33">
    <w:abstractNumId w:val="26"/>
  </w:num>
  <w:num w:numId="34">
    <w:abstractNumId w:val="26"/>
  </w:num>
  <w:num w:numId="35">
    <w:abstractNumId w:val="26"/>
  </w:num>
  <w:num w:numId="36">
    <w:abstractNumId w:val="26"/>
  </w:num>
  <w:num w:numId="37">
    <w:abstractNumId w:val="26"/>
  </w:num>
  <w:num w:numId="38">
    <w:abstractNumId w:val="4"/>
  </w:num>
  <w:num w:numId="39">
    <w:abstractNumId w:val="4"/>
  </w:num>
  <w:num w:numId="40">
    <w:abstractNumId w:val="4"/>
  </w:num>
  <w:num w:numId="41">
    <w:abstractNumId w:val="26"/>
  </w:num>
  <w:num w:numId="42">
    <w:abstractNumId w:val="26"/>
  </w:num>
  <w:num w:numId="43">
    <w:abstractNumId w:val="26"/>
  </w:num>
  <w:num w:numId="44">
    <w:abstractNumId w:val="26"/>
  </w:num>
  <w:num w:numId="45">
    <w:abstractNumId w:val="26"/>
  </w:num>
  <w:num w:numId="46">
    <w:abstractNumId w:val="26"/>
  </w:num>
  <w:num w:numId="47">
    <w:abstractNumId w:val="26"/>
  </w:num>
  <w:num w:numId="48">
    <w:abstractNumId w:val="26"/>
  </w:num>
  <w:num w:numId="49">
    <w:abstractNumId w:val="26"/>
  </w:num>
  <w:num w:numId="50">
    <w:abstractNumId w:val="26"/>
  </w:num>
  <w:num w:numId="51">
    <w:abstractNumId w:val="26"/>
  </w:num>
  <w:num w:numId="52">
    <w:abstractNumId w:val="26"/>
  </w:num>
  <w:num w:numId="53">
    <w:abstractNumId w:val="26"/>
  </w:num>
  <w:num w:numId="54">
    <w:abstractNumId w:val="26"/>
  </w:num>
  <w:num w:numId="55">
    <w:abstractNumId w:val="26"/>
  </w:num>
  <w:num w:numId="56">
    <w:abstractNumId w:val="26"/>
  </w:num>
  <w:num w:numId="57">
    <w:abstractNumId w:val="26"/>
  </w:num>
  <w:num w:numId="58">
    <w:abstractNumId w:val="26"/>
  </w:num>
  <w:num w:numId="59">
    <w:abstractNumId w:val="26"/>
  </w:num>
  <w:num w:numId="60">
    <w:abstractNumId w:val="26"/>
  </w:num>
  <w:num w:numId="61">
    <w:abstractNumId w:val="0"/>
  </w:num>
  <w:num w:numId="62">
    <w:abstractNumId w:val="1"/>
  </w:num>
  <w:num w:numId="63">
    <w:abstractNumId w:val="26"/>
  </w:num>
  <w:num w:numId="64">
    <w:abstractNumId w:val="26"/>
  </w:num>
  <w:num w:numId="65">
    <w:abstractNumId w:val="26"/>
  </w:num>
  <w:num w:numId="66">
    <w:abstractNumId w:val="26"/>
  </w:num>
  <w:num w:numId="67">
    <w:abstractNumId w:val="26"/>
  </w:num>
  <w:num w:numId="68">
    <w:abstractNumId w:val="26"/>
  </w:num>
  <w:num w:numId="69">
    <w:abstractNumId w:val="26"/>
  </w:num>
  <w:num w:numId="70">
    <w:abstractNumId w:val="26"/>
  </w:num>
  <w:num w:numId="71">
    <w:abstractNumId w:val="26"/>
  </w:num>
  <w:num w:numId="72">
    <w:abstractNumId w:val="26"/>
  </w:num>
  <w:num w:numId="73">
    <w:abstractNumId w:val="26"/>
  </w:num>
  <w:num w:numId="74">
    <w:abstractNumId w:val="26"/>
  </w:num>
  <w:num w:numId="75">
    <w:abstractNumId w:val="26"/>
  </w:num>
  <w:num w:numId="76">
    <w:abstractNumId w:val="26"/>
  </w:num>
  <w:num w:numId="77">
    <w:abstractNumId w:val="26"/>
  </w:num>
  <w:num w:numId="78">
    <w:abstractNumId w:val="26"/>
  </w:num>
  <w:num w:numId="79">
    <w:abstractNumId w:val="26"/>
  </w:num>
  <w:num w:numId="80">
    <w:abstractNumId w:val="26"/>
  </w:num>
  <w:num w:numId="81">
    <w:abstractNumId w:val="26"/>
  </w:num>
  <w:num w:numId="82">
    <w:abstractNumId w:val="26"/>
  </w:num>
  <w:num w:numId="83">
    <w:abstractNumId w:val="26"/>
  </w:num>
  <w:num w:numId="84">
    <w:abstractNumId w:val="26"/>
  </w:num>
  <w:num w:numId="85">
    <w:abstractNumId w:val="25"/>
  </w:num>
  <w:num w:numId="86">
    <w:abstractNumId w:val="26"/>
  </w:num>
  <w:num w:numId="87">
    <w:abstractNumId w:val="26"/>
  </w:num>
  <w:num w:numId="88">
    <w:abstractNumId w:val="26"/>
  </w:num>
  <w:num w:numId="89">
    <w:abstractNumId w:val="26"/>
  </w:num>
  <w:num w:numId="90">
    <w:abstractNumId w:val="26"/>
  </w:num>
  <w:num w:numId="91">
    <w:abstractNumId w:val="26"/>
  </w:num>
  <w:num w:numId="92">
    <w:abstractNumId w:val="26"/>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801" w:allStyles="1" w:alternateStyleNames="0" w:clearFormatting="1" w:customStyles="0" w:directFormattingOnNumbering="0" w:directFormattingOnParagraphs="0" w:directFormattingOnRuns="0" w:directFormattingOnTables="1" w:headingStyles="0" w:latentStyles="0" w:numberingStyles="0" w:stylesInUse="0" w:tableStyles="0" w:top3HeadingStyles="1" w:visibleStyl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8C5"/>
    <w:rsid w:val="0000011E"/>
    <w:rsid w:val="000018ED"/>
    <w:rsid w:val="0000257C"/>
    <w:rsid w:val="0000320A"/>
    <w:rsid w:val="00003C4D"/>
    <w:rsid w:val="00004CA0"/>
    <w:rsid w:val="00004CD9"/>
    <w:rsid w:val="00005826"/>
    <w:rsid w:val="00007497"/>
    <w:rsid w:val="000079D8"/>
    <w:rsid w:val="00011915"/>
    <w:rsid w:val="00011A83"/>
    <w:rsid w:val="00013044"/>
    <w:rsid w:val="000151B5"/>
    <w:rsid w:val="0001549E"/>
    <w:rsid w:val="000208F0"/>
    <w:rsid w:val="0002118B"/>
    <w:rsid w:val="00023EAB"/>
    <w:rsid w:val="00023EFE"/>
    <w:rsid w:val="00024249"/>
    <w:rsid w:val="00025001"/>
    <w:rsid w:val="000269BD"/>
    <w:rsid w:val="00027126"/>
    <w:rsid w:val="00027545"/>
    <w:rsid w:val="00027A7F"/>
    <w:rsid w:val="00030F64"/>
    <w:rsid w:val="00031422"/>
    <w:rsid w:val="0003169D"/>
    <w:rsid w:val="000323E5"/>
    <w:rsid w:val="00032A55"/>
    <w:rsid w:val="0003385A"/>
    <w:rsid w:val="00033BAC"/>
    <w:rsid w:val="0003630F"/>
    <w:rsid w:val="00037C60"/>
    <w:rsid w:val="00040BD2"/>
    <w:rsid w:val="000416ED"/>
    <w:rsid w:val="00042FA5"/>
    <w:rsid w:val="00044888"/>
    <w:rsid w:val="00044F24"/>
    <w:rsid w:val="00046952"/>
    <w:rsid w:val="00047EFA"/>
    <w:rsid w:val="00051D81"/>
    <w:rsid w:val="00051EDF"/>
    <w:rsid w:val="000527B0"/>
    <w:rsid w:val="00054508"/>
    <w:rsid w:val="00055868"/>
    <w:rsid w:val="000567C5"/>
    <w:rsid w:val="000569FF"/>
    <w:rsid w:val="00056D17"/>
    <w:rsid w:val="000609F2"/>
    <w:rsid w:val="0006104D"/>
    <w:rsid w:val="00062566"/>
    <w:rsid w:val="00062896"/>
    <w:rsid w:val="0006345B"/>
    <w:rsid w:val="0006586F"/>
    <w:rsid w:val="000667FA"/>
    <w:rsid w:val="000668D2"/>
    <w:rsid w:val="000700EC"/>
    <w:rsid w:val="00070128"/>
    <w:rsid w:val="0007019E"/>
    <w:rsid w:val="00070682"/>
    <w:rsid w:val="00070E2B"/>
    <w:rsid w:val="000713E4"/>
    <w:rsid w:val="000713FE"/>
    <w:rsid w:val="00071D90"/>
    <w:rsid w:val="00072212"/>
    <w:rsid w:val="0007235E"/>
    <w:rsid w:val="000749A3"/>
    <w:rsid w:val="00075AA9"/>
    <w:rsid w:val="0007687F"/>
    <w:rsid w:val="00076A46"/>
    <w:rsid w:val="00076D9B"/>
    <w:rsid w:val="00077305"/>
    <w:rsid w:val="00080446"/>
    <w:rsid w:val="000821A8"/>
    <w:rsid w:val="000827F7"/>
    <w:rsid w:val="000833F7"/>
    <w:rsid w:val="000863DF"/>
    <w:rsid w:val="00087A3A"/>
    <w:rsid w:val="00087A70"/>
    <w:rsid w:val="00087E4B"/>
    <w:rsid w:val="0009077C"/>
    <w:rsid w:val="000922EC"/>
    <w:rsid w:val="000932DC"/>
    <w:rsid w:val="0009347A"/>
    <w:rsid w:val="000937FF"/>
    <w:rsid w:val="00093FEF"/>
    <w:rsid w:val="00094304"/>
    <w:rsid w:val="000959C0"/>
    <w:rsid w:val="0009665B"/>
    <w:rsid w:val="00096688"/>
    <w:rsid w:val="00096EBD"/>
    <w:rsid w:val="00097289"/>
    <w:rsid w:val="000975B9"/>
    <w:rsid w:val="000976D3"/>
    <w:rsid w:val="000A1D5E"/>
    <w:rsid w:val="000A2DFC"/>
    <w:rsid w:val="000A4EC3"/>
    <w:rsid w:val="000A5754"/>
    <w:rsid w:val="000A61C9"/>
    <w:rsid w:val="000A76E1"/>
    <w:rsid w:val="000A7810"/>
    <w:rsid w:val="000B1663"/>
    <w:rsid w:val="000B19F0"/>
    <w:rsid w:val="000B1A77"/>
    <w:rsid w:val="000B22D5"/>
    <w:rsid w:val="000B39DD"/>
    <w:rsid w:val="000B3DC7"/>
    <w:rsid w:val="000B4674"/>
    <w:rsid w:val="000B4B24"/>
    <w:rsid w:val="000B4BD9"/>
    <w:rsid w:val="000B6C51"/>
    <w:rsid w:val="000B73CF"/>
    <w:rsid w:val="000C35D0"/>
    <w:rsid w:val="000C4604"/>
    <w:rsid w:val="000C55BC"/>
    <w:rsid w:val="000C7162"/>
    <w:rsid w:val="000C7800"/>
    <w:rsid w:val="000C79BC"/>
    <w:rsid w:val="000D0F74"/>
    <w:rsid w:val="000D2679"/>
    <w:rsid w:val="000D2DFD"/>
    <w:rsid w:val="000D377F"/>
    <w:rsid w:val="000D3CBD"/>
    <w:rsid w:val="000D4432"/>
    <w:rsid w:val="000D448A"/>
    <w:rsid w:val="000D5ACD"/>
    <w:rsid w:val="000D5F11"/>
    <w:rsid w:val="000D6E19"/>
    <w:rsid w:val="000E12B8"/>
    <w:rsid w:val="000E12C4"/>
    <w:rsid w:val="000E4736"/>
    <w:rsid w:val="000E4F19"/>
    <w:rsid w:val="000E52EB"/>
    <w:rsid w:val="000E55E7"/>
    <w:rsid w:val="000E5813"/>
    <w:rsid w:val="000E6B56"/>
    <w:rsid w:val="000E6DC3"/>
    <w:rsid w:val="000F1D87"/>
    <w:rsid w:val="000F2D15"/>
    <w:rsid w:val="000F2E1C"/>
    <w:rsid w:val="000F313C"/>
    <w:rsid w:val="000F3A9E"/>
    <w:rsid w:val="000F4078"/>
    <w:rsid w:val="000F4116"/>
    <w:rsid w:val="000F7278"/>
    <w:rsid w:val="000F728E"/>
    <w:rsid w:val="000F787F"/>
    <w:rsid w:val="000F79DF"/>
    <w:rsid w:val="000F7E3B"/>
    <w:rsid w:val="000F7F02"/>
    <w:rsid w:val="0010142C"/>
    <w:rsid w:val="0010187D"/>
    <w:rsid w:val="00101A39"/>
    <w:rsid w:val="0010249C"/>
    <w:rsid w:val="0010261E"/>
    <w:rsid w:val="00102883"/>
    <w:rsid w:val="001044BB"/>
    <w:rsid w:val="001052FA"/>
    <w:rsid w:val="00105ED4"/>
    <w:rsid w:val="0010692B"/>
    <w:rsid w:val="001102D3"/>
    <w:rsid w:val="001127DD"/>
    <w:rsid w:val="00112843"/>
    <w:rsid w:val="0011291B"/>
    <w:rsid w:val="00112A73"/>
    <w:rsid w:val="0011336E"/>
    <w:rsid w:val="00113CCA"/>
    <w:rsid w:val="00113F17"/>
    <w:rsid w:val="00116914"/>
    <w:rsid w:val="00120651"/>
    <w:rsid w:val="00121E02"/>
    <w:rsid w:val="0012202B"/>
    <w:rsid w:val="0012264B"/>
    <w:rsid w:val="0012432C"/>
    <w:rsid w:val="00126005"/>
    <w:rsid w:val="00126526"/>
    <w:rsid w:val="00126790"/>
    <w:rsid w:val="00126809"/>
    <w:rsid w:val="00126AC3"/>
    <w:rsid w:val="00127195"/>
    <w:rsid w:val="00130901"/>
    <w:rsid w:val="00130A1D"/>
    <w:rsid w:val="00130F07"/>
    <w:rsid w:val="00131111"/>
    <w:rsid w:val="00132577"/>
    <w:rsid w:val="001340C5"/>
    <w:rsid w:val="00136241"/>
    <w:rsid w:val="00136D9A"/>
    <w:rsid w:val="001403B6"/>
    <w:rsid w:val="001406B9"/>
    <w:rsid w:val="0014101C"/>
    <w:rsid w:val="0014176F"/>
    <w:rsid w:val="00141FBD"/>
    <w:rsid w:val="00143322"/>
    <w:rsid w:val="00143DF5"/>
    <w:rsid w:val="00143F28"/>
    <w:rsid w:val="00144422"/>
    <w:rsid w:val="00145241"/>
    <w:rsid w:val="00145B3F"/>
    <w:rsid w:val="001468E3"/>
    <w:rsid w:val="00147493"/>
    <w:rsid w:val="00147CF4"/>
    <w:rsid w:val="00150DDC"/>
    <w:rsid w:val="00151831"/>
    <w:rsid w:val="00152253"/>
    <w:rsid w:val="0015228C"/>
    <w:rsid w:val="00152395"/>
    <w:rsid w:val="00153F79"/>
    <w:rsid w:val="00154146"/>
    <w:rsid w:val="001551B0"/>
    <w:rsid w:val="00155641"/>
    <w:rsid w:val="00156826"/>
    <w:rsid w:val="001600D0"/>
    <w:rsid w:val="00165DA1"/>
    <w:rsid w:val="00166C2D"/>
    <w:rsid w:val="00166F31"/>
    <w:rsid w:val="0017009F"/>
    <w:rsid w:val="0017019F"/>
    <w:rsid w:val="00171F09"/>
    <w:rsid w:val="001723A6"/>
    <w:rsid w:val="00174001"/>
    <w:rsid w:val="001743E9"/>
    <w:rsid w:val="00175757"/>
    <w:rsid w:val="001769FD"/>
    <w:rsid w:val="00176BF6"/>
    <w:rsid w:val="00176C3E"/>
    <w:rsid w:val="001773DF"/>
    <w:rsid w:val="00180B75"/>
    <w:rsid w:val="00181801"/>
    <w:rsid w:val="001820B4"/>
    <w:rsid w:val="00182CDF"/>
    <w:rsid w:val="00182FA7"/>
    <w:rsid w:val="001856F2"/>
    <w:rsid w:val="00186839"/>
    <w:rsid w:val="00187697"/>
    <w:rsid w:val="001904A3"/>
    <w:rsid w:val="00192B27"/>
    <w:rsid w:val="00193299"/>
    <w:rsid w:val="001932EB"/>
    <w:rsid w:val="00194298"/>
    <w:rsid w:val="00194B96"/>
    <w:rsid w:val="00195752"/>
    <w:rsid w:val="00196D94"/>
    <w:rsid w:val="001976F7"/>
    <w:rsid w:val="001A1DCF"/>
    <w:rsid w:val="001A21BC"/>
    <w:rsid w:val="001A301C"/>
    <w:rsid w:val="001A41BF"/>
    <w:rsid w:val="001A477E"/>
    <w:rsid w:val="001A4EAA"/>
    <w:rsid w:val="001A5596"/>
    <w:rsid w:val="001A5DCC"/>
    <w:rsid w:val="001A62F2"/>
    <w:rsid w:val="001A6DC5"/>
    <w:rsid w:val="001A7087"/>
    <w:rsid w:val="001A7BE6"/>
    <w:rsid w:val="001B0164"/>
    <w:rsid w:val="001B1729"/>
    <w:rsid w:val="001B2606"/>
    <w:rsid w:val="001B297D"/>
    <w:rsid w:val="001B33FC"/>
    <w:rsid w:val="001B412C"/>
    <w:rsid w:val="001B57F4"/>
    <w:rsid w:val="001B5D1A"/>
    <w:rsid w:val="001B60B6"/>
    <w:rsid w:val="001B651B"/>
    <w:rsid w:val="001B6FA2"/>
    <w:rsid w:val="001B7A0D"/>
    <w:rsid w:val="001B7A39"/>
    <w:rsid w:val="001C0A9F"/>
    <w:rsid w:val="001C3099"/>
    <w:rsid w:val="001C43C4"/>
    <w:rsid w:val="001C5623"/>
    <w:rsid w:val="001C5F8D"/>
    <w:rsid w:val="001C78BF"/>
    <w:rsid w:val="001D0185"/>
    <w:rsid w:val="001D07B4"/>
    <w:rsid w:val="001D0EC6"/>
    <w:rsid w:val="001D10E8"/>
    <w:rsid w:val="001D2513"/>
    <w:rsid w:val="001D25F4"/>
    <w:rsid w:val="001D27E9"/>
    <w:rsid w:val="001D3A19"/>
    <w:rsid w:val="001D43B3"/>
    <w:rsid w:val="001D444F"/>
    <w:rsid w:val="001D45C0"/>
    <w:rsid w:val="001D4612"/>
    <w:rsid w:val="001D5017"/>
    <w:rsid w:val="001D716F"/>
    <w:rsid w:val="001E0442"/>
    <w:rsid w:val="001E06DF"/>
    <w:rsid w:val="001E197A"/>
    <w:rsid w:val="001E1F28"/>
    <w:rsid w:val="001E2902"/>
    <w:rsid w:val="001E2AB3"/>
    <w:rsid w:val="001E328A"/>
    <w:rsid w:val="001E3BD7"/>
    <w:rsid w:val="001E3EC7"/>
    <w:rsid w:val="001E7E4D"/>
    <w:rsid w:val="001F17EF"/>
    <w:rsid w:val="001F3C44"/>
    <w:rsid w:val="001F5EEA"/>
    <w:rsid w:val="001F69EE"/>
    <w:rsid w:val="001F72F0"/>
    <w:rsid w:val="001F7532"/>
    <w:rsid w:val="001F7E79"/>
    <w:rsid w:val="00200636"/>
    <w:rsid w:val="00200916"/>
    <w:rsid w:val="002009AC"/>
    <w:rsid w:val="00201853"/>
    <w:rsid w:val="00201E3F"/>
    <w:rsid w:val="0020218F"/>
    <w:rsid w:val="002021F6"/>
    <w:rsid w:val="0020232F"/>
    <w:rsid w:val="00202460"/>
    <w:rsid w:val="00202B15"/>
    <w:rsid w:val="00202CDF"/>
    <w:rsid w:val="0020336C"/>
    <w:rsid w:val="002034DC"/>
    <w:rsid w:val="002039F8"/>
    <w:rsid w:val="00203FF8"/>
    <w:rsid w:val="002045A8"/>
    <w:rsid w:val="00204AE5"/>
    <w:rsid w:val="00206005"/>
    <w:rsid w:val="00207161"/>
    <w:rsid w:val="0020764A"/>
    <w:rsid w:val="00207ABF"/>
    <w:rsid w:val="002101D1"/>
    <w:rsid w:val="002117B1"/>
    <w:rsid w:val="002117FF"/>
    <w:rsid w:val="00211D5D"/>
    <w:rsid w:val="002123C5"/>
    <w:rsid w:val="00214899"/>
    <w:rsid w:val="00214D9C"/>
    <w:rsid w:val="00215492"/>
    <w:rsid w:val="00215CFD"/>
    <w:rsid w:val="00216210"/>
    <w:rsid w:val="00216806"/>
    <w:rsid w:val="00216F7C"/>
    <w:rsid w:val="00217626"/>
    <w:rsid w:val="0022024F"/>
    <w:rsid w:val="00221306"/>
    <w:rsid w:val="002225FD"/>
    <w:rsid w:val="00222BCC"/>
    <w:rsid w:val="00222FC1"/>
    <w:rsid w:val="002236B0"/>
    <w:rsid w:val="00224166"/>
    <w:rsid w:val="0022448B"/>
    <w:rsid w:val="002248C6"/>
    <w:rsid w:val="0022552F"/>
    <w:rsid w:val="002264BF"/>
    <w:rsid w:val="00226D55"/>
    <w:rsid w:val="00227518"/>
    <w:rsid w:val="00230112"/>
    <w:rsid w:val="00230F97"/>
    <w:rsid w:val="00233954"/>
    <w:rsid w:val="0023398A"/>
    <w:rsid w:val="002344C3"/>
    <w:rsid w:val="0023543F"/>
    <w:rsid w:val="00236A8D"/>
    <w:rsid w:val="00241FF9"/>
    <w:rsid w:val="00242EE1"/>
    <w:rsid w:val="00244FDF"/>
    <w:rsid w:val="0024672E"/>
    <w:rsid w:val="00246D13"/>
    <w:rsid w:val="002475C3"/>
    <w:rsid w:val="00250622"/>
    <w:rsid w:val="002510FB"/>
    <w:rsid w:val="00251B22"/>
    <w:rsid w:val="00252ED3"/>
    <w:rsid w:val="00252EFC"/>
    <w:rsid w:val="00253486"/>
    <w:rsid w:val="00253824"/>
    <w:rsid w:val="0025639D"/>
    <w:rsid w:val="00257545"/>
    <w:rsid w:val="00257F2D"/>
    <w:rsid w:val="00260198"/>
    <w:rsid w:val="00260202"/>
    <w:rsid w:val="00260AE0"/>
    <w:rsid w:val="00260B91"/>
    <w:rsid w:val="00261089"/>
    <w:rsid w:val="00262881"/>
    <w:rsid w:val="002630BC"/>
    <w:rsid w:val="002631B2"/>
    <w:rsid w:val="00263CC7"/>
    <w:rsid w:val="00263E59"/>
    <w:rsid w:val="00265CAA"/>
    <w:rsid w:val="0026741D"/>
    <w:rsid w:val="00270BF4"/>
    <w:rsid w:val="00271359"/>
    <w:rsid w:val="002719A0"/>
    <w:rsid w:val="002725C4"/>
    <w:rsid w:val="002729D4"/>
    <w:rsid w:val="002747E7"/>
    <w:rsid w:val="00274C3C"/>
    <w:rsid w:val="002755C5"/>
    <w:rsid w:val="00275C86"/>
    <w:rsid w:val="00275DA9"/>
    <w:rsid w:val="002804BD"/>
    <w:rsid w:val="002806A1"/>
    <w:rsid w:val="00280822"/>
    <w:rsid w:val="002809C8"/>
    <w:rsid w:val="00280FD8"/>
    <w:rsid w:val="002816B5"/>
    <w:rsid w:val="002823D2"/>
    <w:rsid w:val="00282B08"/>
    <w:rsid w:val="00284376"/>
    <w:rsid w:val="0028578C"/>
    <w:rsid w:val="00286AB1"/>
    <w:rsid w:val="00286F7E"/>
    <w:rsid w:val="00290911"/>
    <w:rsid w:val="00291A04"/>
    <w:rsid w:val="002932C5"/>
    <w:rsid w:val="002948DE"/>
    <w:rsid w:val="00294F82"/>
    <w:rsid w:val="00294FC4"/>
    <w:rsid w:val="00296365"/>
    <w:rsid w:val="002965FE"/>
    <w:rsid w:val="002A2263"/>
    <w:rsid w:val="002A292D"/>
    <w:rsid w:val="002A2F1A"/>
    <w:rsid w:val="002A2FDF"/>
    <w:rsid w:val="002A4CCA"/>
    <w:rsid w:val="002A4F7A"/>
    <w:rsid w:val="002A6FEE"/>
    <w:rsid w:val="002A7EDA"/>
    <w:rsid w:val="002B00EF"/>
    <w:rsid w:val="002B0862"/>
    <w:rsid w:val="002B1999"/>
    <w:rsid w:val="002B1B48"/>
    <w:rsid w:val="002B1B49"/>
    <w:rsid w:val="002B2E75"/>
    <w:rsid w:val="002B41C8"/>
    <w:rsid w:val="002B51DD"/>
    <w:rsid w:val="002B662E"/>
    <w:rsid w:val="002B6937"/>
    <w:rsid w:val="002B6DE8"/>
    <w:rsid w:val="002B7363"/>
    <w:rsid w:val="002B75B7"/>
    <w:rsid w:val="002B7EAF"/>
    <w:rsid w:val="002C087C"/>
    <w:rsid w:val="002C1658"/>
    <w:rsid w:val="002C1EBF"/>
    <w:rsid w:val="002C203A"/>
    <w:rsid w:val="002C2CC9"/>
    <w:rsid w:val="002C392B"/>
    <w:rsid w:val="002C3E5C"/>
    <w:rsid w:val="002C3EC6"/>
    <w:rsid w:val="002C4C20"/>
    <w:rsid w:val="002C5203"/>
    <w:rsid w:val="002C5510"/>
    <w:rsid w:val="002C62E1"/>
    <w:rsid w:val="002C6F06"/>
    <w:rsid w:val="002D0CC1"/>
    <w:rsid w:val="002D1250"/>
    <w:rsid w:val="002D1398"/>
    <w:rsid w:val="002D25C4"/>
    <w:rsid w:val="002D2BA5"/>
    <w:rsid w:val="002D3028"/>
    <w:rsid w:val="002D406A"/>
    <w:rsid w:val="002D44CE"/>
    <w:rsid w:val="002D6511"/>
    <w:rsid w:val="002D6C47"/>
    <w:rsid w:val="002D6C54"/>
    <w:rsid w:val="002E0494"/>
    <w:rsid w:val="002E10C0"/>
    <w:rsid w:val="002E2586"/>
    <w:rsid w:val="002E3208"/>
    <w:rsid w:val="002E3864"/>
    <w:rsid w:val="002E3953"/>
    <w:rsid w:val="002E410A"/>
    <w:rsid w:val="002E49A9"/>
    <w:rsid w:val="002E51DD"/>
    <w:rsid w:val="002E52C8"/>
    <w:rsid w:val="002E54D3"/>
    <w:rsid w:val="002E71FB"/>
    <w:rsid w:val="002F203A"/>
    <w:rsid w:val="002F26E0"/>
    <w:rsid w:val="002F302F"/>
    <w:rsid w:val="002F3517"/>
    <w:rsid w:val="002F3BAF"/>
    <w:rsid w:val="002F522F"/>
    <w:rsid w:val="002F70E9"/>
    <w:rsid w:val="003003C8"/>
    <w:rsid w:val="00300523"/>
    <w:rsid w:val="00300612"/>
    <w:rsid w:val="00300B1E"/>
    <w:rsid w:val="003022E3"/>
    <w:rsid w:val="003028DA"/>
    <w:rsid w:val="00302EED"/>
    <w:rsid w:val="00305CFC"/>
    <w:rsid w:val="0030693C"/>
    <w:rsid w:val="003073AE"/>
    <w:rsid w:val="003075BC"/>
    <w:rsid w:val="00307EEC"/>
    <w:rsid w:val="003105E8"/>
    <w:rsid w:val="003111F0"/>
    <w:rsid w:val="0031171B"/>
    <w:rsid w:val="00312EAE"/>
    <w:rsid w:val="003136D9"/>
    <w:rsid w:val="003140E7"/>
    <w:rsid w:val="003149D1"/>
    <w:rsid w:val="0031586B"/>
    <w:rsid w:val="00315AF2"/>
    <w:rsid w:val="00315DFC"/>
    <w:rsid w:val="003171F5"/>
    <w:rsid w:val="003206F8"/>
    <w:rsid w:val="00320FBC"/>
    <w:rsid w:val="00321C4E"/>
    <w:rsid w:val="00321EBA"/>
    <w:rsid w:val="00322494"/>
    <w:rsid w:val="00325079"/>
    <w:rsid w:val="00325C6A"/>
    <w:rsid w:val="0032722B"/>
    <w:rsid w:val="00327422"/>
    <w:rsid w:val="0033130F"/>
    <w:rsid w:val="00332079"/>
    <w:rsid w:val="00332FD1"/>
    <w:rsid w:val="00334F2F"/>
    <w:rsid w:val="003355C6"/>
    <w:rsid w:val="00336193"/>
    <w:rsid w:val="00337204"/>
    <w:rsid w:val="00337FEC"/>
    <w:rsid w:val="00340A0B"/>
    <w:rsid w:val="0034383F"/>
    <w:rsid w:val="003446DE"/>
    <w:rsid w:val="003448CD"/>
    <w:rsid w:val="00345EC9"/>
    <w:rsid w:val="003478FB"/>
    <w:rsid w:val="00350A6A"/>
    <w:rsid w:val="00350D2B"/>
    <w:rsid w:val="003523D1"/>
    <w:rsid w:val="00355172"/>
    <w:rsid w:val="00357660"/>
    <w:rsid w:val="00360E10"/>
    <w:rsid w:val="0036202C"/>
    <w:rsid w:val="00362145"/>
    <w:rsid w:val="00363942"/>
    <w:rsid w:val="00363A49"/>
    <w:rsid w:val="003640B4"/>
    <w:rsid w:val="003667D2"/>
    <w:rsid w:val="00366802"/>
    <w:rsid w:val="00366E8D"/>
    <w:rsid w:val="00367880"/>
    <w:rsid w:val="00367A4D"/>
    <w:rsid w:val="00371018"/>
    <w:rsid w:val="0037140F"/>
    <w:rsid w:val="00371677"/>
    <w:rsid w:val="00372053"/>
    <w:rsid w:val="0037278B"/>
    <w:rsid w:val="00372C5C"/>
    <w:rsid w:val="00373039"/>
    <w:rsid w:val="00373DF3"/>
    <w:rsid w:val="003741F8"/>
    <w:rsid w:val="00376D10"/>
    <w:rsid w:val="00376F00"/>
    <w:rsid w:val="00377FD2"/>
    <w:rsid w:val="00380127"/>
    <w:rsid w:val="00380932"/>
    <w:rsid w:val="00380FAE"/>
    <w:rsid w:val="00382023"/>
    <w:rsid w:val="003826E3"/>
    <w:rsid w:val="00382AAA"/>
    <w:rsid w:val="00382B5A"/>
    <w:rsid w:val="00382C85"/>
    <w:rsid w:val="003830F3"/>
    <w:rsid w:val="00383BDD"/>
    <w:rsid w:val="00385164"/>
    <w:rsid w:val="00386325"/>
    <w:rsid w:val="00386D46"/>
    <w:rsid w:val="00386E35"/>
    <w:rsid w:val="0038759A"/>
    <w:rsid w:val="003879B6"/>
    <w:rsid w:val="003906BA"/>
    <w:rsid w:val="00390B77"/>
    <w:rsid w:val="003912F7"/>
    <w:rsid w:val="00392287"/>
    <w:rsid w:val="00395DD5"/>
    <w:rsid w:val="003A050C"/>
    <w:rsid w:val="003A08F0"/>
    <w:rsid w:val="003A5880"/>
    <w:rsid w:val="003A7040"/>
    <w:rsid w:val="003A72E0"/>
    <w:rsid w:val="003A7D13"/>
    <w:rsid w:val="003A7F4D"/>
    <w:rsid w:val="003B1462"/>
    <w:rsid w:val="003B2170"/>
    <w:rsid w:val="003B2511"/>
    <w:rsid w:val="003B3C35"/>
    <w:rsid w:val="003B4C4C"/>
    <w:rsid w:val="003C0337"/>
    <w:rsid w:val="003C0AB2"/>
    <w:rsid w:val="003C1321"/>
    <w:rsid w:val="003C16B3"/>
    <w:rsid w:val="003C25CB"/>
    <w:rsid w:val="003C27C0"/>
    <w:rsid w:val="003C4581"/>
    <w:rsid w:val="003C723C"/>
    <w:rsid w:val="003C732F"/>
    <w:rsid w:val="003C782D"/>
    <w:rsid w:val="003C7F53"/>
    <w:rsid w:val="003D104D"/>
    <w:rsid w:val="003D16BB"/>
    <w:rsid w:val="003D16EF"/>
    <w:rsid w:val="003D18FB"/>
    <w:rsid w:val="003D3BC5"/>
    <w:rsid w:val="003D447F"/>
    <w:rsid w:val="003D4D8C"/>
    <w:rsid w:val="003D5631"/>
    <w:rsid w:val="003D56E7"/>
    <w:rsid w:val="003D5705"/>
    <w:rsid w:val="003D5CF6"/>
    <w:rsid w:val="003D6578"/>
    <w:rsid w:val="003D7180"/>
    <w:rsid w:val="003D7E41"/>
    <w:rsid w:val="003E05AF"/>
    <w:rsid w:val="003E07C7"/>
    <w:rsid w:val="003E1A0D"/>
    <w:rsid w:val="003E1B58"/>
    <w:rsid w:val="003E20B1"/>
    <w:rsid w:val="003E391C"/>
    <w:rsid w:val="003E3E33"/>
    <w:rsid w:val="003E4A2B"/>
    <w:rsid w:val="003E7AF8"/>
    <w:rsid w:val="003F20C0"/>
    <w:rsid w:val="003F2E4D"/>
    <w:rsid w:val="003F4C62"/>
    <w:rsid w:val="003F5297"/>
    <w:rsid w:val="003F610B"/>
    <w:rsid w:val="003F6E9A"/>
    <w:rsid w:val="003F7122"/>
    <w:rsid w:val="00401A3F"/>
    <w:rsid w:val="004024D2"/>
    <w:rsid w:val="004027AF"/>
    <w:rsid w:val="0040458E"/>
    <w:rsid w:val="004100E7"/>
    <w:rsid w:val="00411886"/>
    <w:rsid w:val="0041252E"/>
    <w:rsid w:val="0041369E"/>
    <w:rsid w:val="00414333"/>
    <w:rsid w:val="00414519"/>
    <w:rsid w:val="004145C3"/>
    <w:rsid w:val="004156F0"/>
    <w:rsid w:val="00416B72"/>
    <w:rsid w:val="004177AF"/>
    <w:rsid w:val="0041794A"/>
    <w:rsid w:val="00417EAE"/>
    <w:rsid w:val="0042062F"/>
    <w:rsid w:val="00422A3B"/>
    <w:rsid w:val="00423DC0"/>
    <w:rsid w:val="00423EB9"/>
    <w:rsid w:val="00424F9B"/>
    <w:rsid w:val="00425843"/>
    <w:rsid w:val="00430A75"/>
    <w:rsid w:val="00432099"/>
    <w:rsid w:val="00433944"/>
    <w:rsid w:val="00434735"/>
    <w:rsid w:val="00435082"/>
    <w:rsid w:val="00435461"/>
    <w:rsid w:val="0043558C"/>
    <w:rsid w:val="00435D4D"/>
    <w:rsid w:val="00436A5B"/>
    <w:rsid w:val="00436BE8"/>
    <w:rsid w:val="00444C43"/>
    <w:rsid w:val="00444F08"/>
    <w:rsid w:val="00446066"/>
    <w:rsid w:val="00446F69"/>
    <w:rsid w:val="00450165"/>
    <w:rsid w:val="0045030E"/>
    <w:rsid w:val="00450964"/>
    <w:rsid w:val="004512F1"/>
    <w:rsid w:val="004519A5"/>
    <w:rsid w:val="00454D37"/>
    <w:rsid w:val="00454F3C"/>
    <w:rsid w:val="004557A6"/>
    <w:rsid w:val="00455C66"/>
    <w:rsid w:val="00456D04"/>
    <w:rsid w:val="00456FE6"/>
    <w:rsid w:val="00457339"/>
    <w:rsid w:val="00457547"/>
    <w:rsid w:val="00457C4E"/>
    <w:rsid w:val="00457D70"/>
    <w:rsid w:val="0046003C"/>
    <w:rsid w:val="00460FAB"/>
    <w:rsid w:val="00461A06"/>
    <w:rsid w:val="00461B43"/>
    <w:rsid w:val="0046309A"/>
    <w:rsid w:val="00464B69"/>
    <w:rsid w:val="004653A8"/>
    <w:rsid w:val="00465D55"/>
    <w:rsid w:val="00466370"/>
    <w:rsid w:val="0046652F"/>
    <w:rsid w:val="00466A17"/>
    <w:rsid w:val="00467C6A"/>
    <w:rsid w:val="00471BF0"/>
    <w:rsid w:val="00472AD6"/>
    <w:rsid w:val="00473646"/>
    <w:rsid w:val="0047520A"/>
    <w:rsid w:val="004757ED"/>
    <w:rsid w:val="004770D3"/>
    <w:rsid w:val="00480F54"/>
    <w:rsid w:val="00485FD6"/>
    <w:rsid w:val="004860B4"/>
    <w:rsid w:val="00486718"/>
    <w:rsid w:val="00486CF1"/>
    <w:rsid w:val="0048737A"/>
    <w:rsid w:val="0048790A"/>
    <w:rsid w:val="00490055"/>
    <w:rsid w:val="00491A70"/>
    <w:rsid w:val="00491B03"/>
    <w:rsid w:val="00491DAE"/>
    <w:rsid w:val="00491E0B"/>
    <w:rsid w:val="004947F8"/>
    <w:rsid w:val="004948FC"/>
    <w:rsid w:val="00494B4D"/>
    <w:rsid w:val="00494E81"/>
    <w:rsid w:val="00494FA6"/>
    <w:rsid w:val="004952EC"/>
    <w:rsid w:val="00496128"/>
    <w:rsid w:val="00496403"/>
    <w:rsid w:val="00496850"/>
    <w:rsid w:val="004973A8"/>
    <w:rsid w:val="00497B7D"/>
    <w:rsid w:val="004A0602"/>
    <w:rsid w:val="004A0CD6"/>
    <w:rsid w:val="004A255E"/>
    <w:rsid w:val="004A37BE"/>
    <w:rsid w:val="004A37DE"/>
    <w:rsid w:val="004A41AA"/>
    <w:rsid w:val="004A4453"/>
    <w:rsid w:val="004A6B3D"/>
    <w:rsid w:val="004A6C59"/>
    <w:rsid w:val="004A7874"/>
    <w:rsid w:val="004B1DE6"/>
    <w:rsid w:val="004B2134"/>
    <w:rsid w:val="004B336D"/>
    <w:rsid w:val="004B53E1"/>
    <w:rsid w:val="004B5400"/>
    <w:rsid w:val="004B5C75"/>
    <w:rsid w:val="004B6C0D"/>
    <w:rsid w:val="004B7956"/>
    <w:rsid w:val="004C1A0B"/>
    <w:rsid w:val="004C2861"/>
    <w:rsid w:val="004C28E1"/>
    <w:rsid w:val="004C2A83"/>
    <w:rsid w:val="004C2BE2"/>
    <w:rsid w:val="004C32A4"/>
    <w:rsid w:val="004C5905"/>
    <w:rsid w:val="004C77CA"/>
    <w:rsid w:val="004D0076"/>
    <w:rsid w:val="004D091E"/>
    <w:rsid w:val="004D0AA2"/>
    <w:rsid w:val="004D2D9B"/>
    <w:rsid w:val="004D37F2"/>
    <w:rsid w:val="004D52C7"/>
    <w:rsid w:val="004D5941"/>
    <w:rsid w:val="004D5B02"/>
    <w:rsid w:val="004D7028"/>
    <w:rsid w:val="004D747B"/>
    <w:rsid w:val="004D7F6A"/>
    <w:rsid w:val="004E0810"/>
    <w:rsid w:val="004E0922"/>
    <w:rsid w:val="004E0F53"/>
    <w:rsid w:val="004E3285"/>
    <w:rsid w:val="004E44CA"/>
    <w:rsid w:val="004E557F"/>
    <w:rsid w:val="004E6335"/>
    <w:rsid w:val="004E74BA"/>
    <w:rsid w:val="004E7954"/>
    <w:rsid w:val="004E7996"/>
    <w:rsid w:val="004E7B96"/>
    <w:rsid w:val="004F073D"/>
    <w:rsid w:val="004F073E"/>
    <w:rsid w:val="004F0DDA"/>
    <w:rsid w:val="004F1B65"/>
    <w:rsid w:val="004F1C1E"/>
    <w:rsid w:val="004F4431"/>
    <w:rsid w:val="004F548B"/>
    <w:rsid w:val="004F5ED5"/>
    <w:rsid w:val="004F5FFD"/>
    <w:rsid w:val="004F6ADF"/>
    <w:rsid w:val="004F75BE"/>
    <w:rsid w:val="004F7E59"/>
    <w:rsid w:val="005014BF"/>
    <w:rsid w:val="00501F6F"/>
    <w:rsid w:val="00502517"/>
    <w:rsid w:val="0050566C"/>
    <w:rsid w:val="00506328"/>
    <w:rsid w:val="005068B9"/>
    <w:rsid w:val="00510422"/>
    <w:rsid w:val="005109A2"/>
    <w:rsid w:val="00511EC9"/>
    <w:rsid w:val="005132C4"/>
    <w:rsid w:val="0051455F"/>
    <w:rsid w:val="00514C94"/>
    <w:rsid w:val="005161CA"/>
    <w:rsid w:val="00516FDC"/>
    <w:rsid w:val="0052016E"/>
    <w:rsid w:val="0052040C"/>
    <w:rsid w:val="0052216B"/>
    <w:rsid w:val="00522344"/>
    <w:rsid w:val="005226CC"/>
    <w:rsid w:val="005229FA"/>
    <w:rsid w:val="00522FF8"/>
    <w:rsid w:val="00523C29"/>
    <w:rsid w:val="005244A0"/>
    <w:rsid w:val="00525BBA"/>
    <w:rsid w:val="00525DDC"/>
    <w:rsid w:val="00526369"/>
    <w:rsid w:val="00526410"/>
    <w:rsid w:val="0052657E"/>
    <w:rsid w:val="005267CA"/>
    <w:rsid w:val="0053014B"/>
    <w:rsid w:val="00531AA5"/>
    <w:rsid w:val="00532522"/>
    <w:rsid w:val="00533BE8"/>
    <w:rsid w:val="0053585A"/>
    <w:rsid w:val="00536A26"/>
    <w:rsid w:val="00536B28"/>
    <w:rsid w:val="00536E6F"/>
    <w:rsid w:val="0053719E"/>
    <w:rsid w:val="0053738B"/>
    <w:rsid w:val="00537ABC"/>
    <w:rsid w:val="00537B2E"/>
    <w:rsid w:val="00540F37"/>
    <w:rsid w:val="0054110C"/>
    <w:rsid w:val="005428D1"/>
    <w:rsid w:val="00543733"/>
    <w:rsid w:val="00543F0D"/>
    <w:rsid w:val="005441E8"/>
    <w:rsid w:val="005442F7"/>
    <w:rsid w:val="0054498B"/>
    <w:rsid w:val="005451F6"/>
    <w:rsid w:val="0054562E"/>
    <w:rsid w:val="00546D7E"/>
    <w:rsid w:val="00546EDF"/>
    <w:rsid w:val="0054751C"/>
    <w:rsid w:val="00547BFF"/>
    <w:rsid w:val="005501A7"/>
    <w:rsid w:val="00552459"/>
    <w:rsid w:val="00553ABE"/>
    <w:rsid w:val="005540DE"/>
    <w:rsid w:val="005542D5"/>
    <w:rsid w:val="00554A45"/>
    <w:rsid w:val="00555A4C"/>
    <w:rsid w:val="00555E7C"/>
    <w:rsid w:val="00555E83"/>
    <w:rsid w:val="005563B0"/>
    <w:rsid w:val="0055682E"/>
    <w:rsid w:val="005569CA"/>
    <w:rsid w:val="005569F7"/>
    <w:rsid w:val="00557BCF"/>
    <w:rsid w:val="00557C22"/>
    <w:rsid w:val="00560080"/>
    <w:rsid w:val="0056489E"/>
    <w:rsid w:val="00564993"/>
    <w:rsid w:val="005650E9"/>
    <w:rsid w:val="00565100"/>
    <w:rsid w:val="005652FC"/>
    <w:rsid w:val="0056735A"/>
    <w:rsid w:val="0057040B"/>
    <w:rsid w:val="00570860"/>
    <w:rsid w:val="0057153C"/>
    <w:rsid w:val="00571AB6"/>
    <w:rsid w:val="00571CA9"/>
    <w:rsid w:val="00571E14"/>
    <w:rsid w:val="00571FC3"/>
    <w:rsid w:val="00573DEB"/>
    <w:rsid w:val="00574D57"/>
    <w:rsid w:val="00575021"/>
    <w:rsid w:val="0057574F"/>
    <w:rsid w:val="00576DC5"/>
    <w:rsid w:val="005816C8"/>
    <w:rsid w:val="005828FA"/>
    <w:rsid w:val="005832A9"/>
    <w:rsid w:val="0058347E"/>
    <w:rsid w:val="005845F5"/>
    <w:rsid w:val="00584E5B"/>
    <w:rsid w:val="005850A7"/>
    <w:rsid w:val="00586A9F"/>
    <w:rsid w:val="005874E8"/>
    <w:rsid w:val="00587AF8"/>
    <w:rsid w:val="00591F3A"/>
    <w:rsid w:val="00593FC9"/>
    <w:rsid w:val="0059491C"/>
    <w:rsid w:val="00595786"/>
    <w:rsid w:val="00596869"/>
    <w:rsid w:val="005968B1"/>
    <w:rsid w:val="00596FE0"/>
    <w:rsid w:val="005A0977"/>
    <w:rsid w:val="005A0D70"/>
    <w:rsid w:val="005A13DF"/>
    <w:rsid w:val="005A1A6C"/>
    <w:rsid w:val="005A2A12"/>
    <w:rsid w:val="005A57CE"/>
    <w:rsid w:val="005A5AD9"/>
    <w:rsid w:val="005A61CD"/>
    <w:rsid w:val="005A632B"/>
    <w:rsid w:val="005A7994"/>
    <w:rsid w:val="005A7BCC"/>
    <w:rsid w:val="005B06E4"/>
    <w:rsid w:val="005B0C95"/>
    <w:rsid w:val="005B107D"/>
    <w:rsid w:val="005B171F"/>
    <w:rsid w:val="005B26D9"/>
    <w:rsid w:val="005B2C0D"/>
    <w:rsid w:val="005B4E84"/>
    <w:rsid w:val="005B5D1F"/>
    <w:rsid w:val="005B6B55"/>
    <w:rsid w:val="005B6E25"/>
    <w:rsid w:val="005B71ED"/>
    <w:rsid w:val="005B7336"/>
    <w:rsid w:val="005C0A53"/>
    <w:rsid w:val="005C182F"/>
    <w:rsid w:val="005C19AE"/>
    <w:rsid w:val="005C1B47"/>
    <w:rsid w:val="005C2CAF"/>
    <w:rsid w:val="005C3AEB"/>
    <w:rsid w:val="005C43E0"/>
    <w:rsid w:val="005C5AE1"/>
    <w:rsid w:val="005D15EA"/>
    <w:rsid w:val="005D28EE"/>
    <w:rsid w:val="005D3B4C"/>
    <w:rsid w:val="005D4F48"/>
    <w:rsid w:val="005D60BB"/>
    <w:rsid w:val="005D67D6"/>
    <w:rsid w:val="005D78CA"/>
    <w:rsid w:val="005D79C0"/>
    <w:rsid w:val="005D7E39"/>
    <w:rsid w:val="005E01E2"/>
    <w:rsid w:val="005E0C70"/>
    <w:rsid w:val="005E0FB2"/>
    <w:rsid w:val="005E2B80"/>
    <w:rsid w:val="005E50F9"/>
    <w:rsid w:val="005E6D57"/>
    <w:rsid w:val="005E745B"/>
    <w:rsid w:val="005E7D8A"/>
    <w:rsid w:val="005F01E1"/>
    <w:rsid w:val="005F0415"/>
    <w:rsid w:val="005F1A2F"/>
    <w:rsid w:val="005F2AC3"/>
    <w:rsid w:val="005F3895"/>
    <w:rsid w:val="005F38FA"/>
    <w:rsid w:val="005F4ABF"/>
    <w:rsid w:val="005F4F58"/>
    <w:rsid w:val="005F50C9"/>
    <w:rsid w:val="005F5703"/>
    <w:rsid w:val="005F6537"/>
    <w:rsid w:val="005F6C5F"/>
    <w:rsid w:val="005F7AB2"/>
    <w:rsid w:val="0060384D"/>
    <w:rsid w:val="006039EF"/>
    <w:rsid w:val="00604039"/>
    <w:rsid w:val="006059E6"/>
    <w:rsid w:val="006062E0"/>
    <w:rsid w:val="0060729D"/>
    <w:rsid w:val="00610506"/>
    <w:rsid w:val="006106D5"/>
    <w:rsid w:val="00610F12"/>
    <w:rsid w:val="006110C0"/>
    <w:rsid w:val="0061118A"/>
    <w:rsid w:val="00611C64"/>
    <w:rsid w:val="006121D1"/>
    <w:rsid w:val="0061380F"/>
    <w:rsid w:val="0061489B"/>
    <w:rsid w:val="00614DBE"/>
    <w:rsid w:val="006170FC"/>
    <w:rsid w:val="006174CC"/>
    <w:rsid w:val="006204CA"/>
    <w:rsid w:val="0062333E"/>
    <w:rsid w:val="006233CC"/>
    <w:rsid w:val="0062374F"/>
    <w:rsid w:val="0062406F"/>
    <w:rsid w:val="006249C2"/>
    <w:rsid w:val="006260D3"/>
    <w:rsid w:val="0062756F"/>
    <w:rsid w:val="006303CE"/>
    <w:rsid w:val="00630A1A"/>
    <w:rsid w:val="00630A4E"/>
    <w:rsid w:val="00631620"/>
    <w:rsid w:val="00631899"/>
    <w:rsid w:val="00631A21"/>
    <w:rsid w:val="00633B00"/>
    <w:rsid w:val="006341F2"/>
    <w:rsid w:val="00634969"/>
    <w:rsid w:val="00634BEE"/>
    <w:rsid w:val="00635816"/>
    <w:rsid w:val="00640A0B"/>
    <w:rsid w:val="00640B53"/>
    <w:rsid w:val="00640D17"/>
    <w:rsid w:val="00641352"/>
    <w:rsid w:val="00642F1E"/>
    <w:rsid w:val="00642F8C"/>
    <w:rsid w:val="006439E8"/>
    <w:rsid w:val="00646559"/>
    <w:rsid w:val="00646961"/>
    <w:rsid w:val="00650FD2"/>
    <w:rsid w:val="006512F9"/>
    <w:rsid w:val="00651B3B"/>
    <w:rsid w:val="0065245A"/>
    <w:rsid w:val="0065385A"/>
    <w:rsid w:val="006545BA"/>
    <w:rsid w:val="00655A39"/>
    <w:rsid w:val="00657247"/>
    <w:rsid w:val="006573B1"/>
    <w:rsid w:val="00660AAC"/>
    <w:rsid w:val="00661BCA"/>
    <w:rsid w:val="00662C11"/>
    <w:rsid w:val="0066316C"/>
    <w:rsid w:val="00664176"/>
    <w:rsid w:val="00666047"/>
    <w:rsid w:val="00670083"/>
    <w:rsid w:val="0067008D"/>
    <w:rsid w:val="00670D02"/>
    <w:rsid w:val="00674342"/>
    <w:rsid w:val="00674523"/>
    <w:rsid w:val="00675E41"/>
    <w:rsid w:val="00675E66"/>
    <w:rsid w:val="00677CEC"/>
    <w:rsid w:val="006800ED"/>
    <w:rsid w:val="006811E4"/>
    <w:rsid w:val="00681873"/>
    <w:rsid w:val="006825AE"/>
    <w:rsid w:val="006839F0"/>
    <w:rsid w:val="00683E52"/>
    <w:rsid w:val="006842E1"/>
    <w:rsid w:val="006852E3"/>
    <w:rsid w:val="006854E3"/>
    <w:rsid w:val="00686050"/>
    <w:rsid w:val="006861D4"/>
    <w:rsid w:val="00687C2C"/>
    <w:rsid w:val="00692624"/>
    <w:rsid w:val="006939B7"/>
    <w:rsid w:val="00693F84"/>
    <w:rsid w:val="00695D35"/>
    <w:rsid w:val="006969E5"/>
    <w:rsid w:val="006A162C"/>
    <w:rsid w:val="006A1F72"/>
    <w:rsid w:val="006A1F95"/>
    <w:rsid w:val="006A3FA0"/>
    <w:rsid w:val="006A58A7"/>
    <w:rsid w:val="006A6A4A"/>
    <w:rsid w:val="006A6BC3"/>
    <w:rsid w:val="006A7151"/>
    <w:rsid w:val="006B0518"/>
    <w:rsid w:val="006B2466"/>
    <w:rsid w:val="006B34DC"/>
    <w:rsid w:val="006B5524"/>
    <w:rsid w:val="006B569E"/>
    <w:rsid w:val="006B7274"/>
    <w:rsid w:val="006B76B6"/>
    <w:rsid w:val="006B7D97"/>
    <w:rsid w:val="006B7DEA"/>
    <w:rsid w:val="006C0116"/>
    <w:rsid w:val="006C0412"/>
    <w:rsid w:val="006C161D"/>
    <w:rsid w:val="006C1C7B"/>
    <w:rsid w:val="006C20D3"/>
    <w:rsid w:val="006C23E3"/>
    <w:rsid w:val="006C2CAA"/>
    <w:rsid w:val="006C41D7"/>
    <w:rsid w:val="006C4519"/>
    <w:rsid w:val="006C7E33"/>
    <w:rsid w:val="006D017B"/>
    <w:rsid w:val="006D066E"/>
    <w:rsid w:val="006D1D6C"/>
    <w:rsid w:val="006D20F4"/>
    <w:rsid w:val="006D24F4"/>
    <w:rsid w:val="006D2B70"/>
    <w:rsid w:val="006D3EB5"/>
    <w:rsid w:val="006D3F5E"/>
    <w:rsid w:val="006D45B7"/>
    <w:rsid w:val="006D4DC4"/>
    <w:rsid w:val="006D59F4"/>
    <w:rsid w:val="006D5A80"/>
    <w:rsid w:val="006E0472"/>
    <w:rsid w:val="006E0CE5"/>
    <w:rsid w:val="006E0EBC"/>
    <w:rsid w:val="006E11E6"/>
    <w:rsid w:val="006E332D"/>
    <w:rsid w:val="006E3341"/>
    <w:rsid w:val="006E3926"/>
    <w:rsid w:val="006E4D57"/>
    <w:rsid w:val="006E532A"/>
    <w:rsid w:val="006E5778"/>
    <w:rsid w:val="006E5CEC"/>
    <w:rsid w:val="006E6BBA"/>
    <w:rsid w:val="006E70F2"/>
    <w:rsid w:val="006E761A"/>
    <w:rsid w:val="006E772E"/>
    <w:rsid w:val="006F038A"/>
    <w:rsid w:val="006F17E5"/>
    <w:rsid w:val="006F2430"/>
    <w:rsid w:val="006F2531"/>
    <w:rsid w:val="006F5032"/>
    <w:rsid w:val="006F594E"/>
    <w:rsid w:val="006F5CF7"/>
    <w:rsid w:val="006F6046"/>
    <w:rsid w:val="006F7C77"/>
    <w:rsid w:val="007006B9"/>
    <w:rsid w:val="00700F19"/>
    <w:rsid w:val="0070101B"/>
    <w:rsid w:val="0070165C"/>
    <w:rsid w:val="00701863"/>
    <w:rsid w:val="00702E9E"/>
    <w:rsid w:val="00704409"/>
    <w:rsid w:val="007048ED"/>
    <w:rsid w:val="007049FC"/>
    <w:rsid w:val="00705709"/>
    <w:rsid w:val="00707759"/>
    <w:rsid w:val="00707AA6"/>
    <w:rsid w:val="00707FDE"/>
    <w:rsid w:val="00710087"/>
    <w:rsid w:val="007101B9"/>
    <w:rsid w:val="00710E9F"/>
    <w:rsid w:val="00711C3F"/>
    <w:rsid w:val="00711F32"/>
    <w:rsid w:val="007126A0"/>
    <w:rsid w:val="00712BF9"/>
    <w:rsid w:val="00713378"/>
    <w:rsid w:val="0071348A"/>
    <w:rsid w:val="00714655"/>
    <w:rsid w:val="00714982"/>
    <w:rsid w:val="00714D07"/>
    <w:rsid w:val="0071518A"/>
    <w:rsid w:val="00716049"/>
    <w:rsid w:val="007161A3"/>
    <w:rsid w:val="007169C6"/>
    <w:rsid w:val="00716D01"/>
    <w:rsid w:val="00720D9C"/>
    <w:rsid w:val="007229B7"/>
    <w:rsid w:val="0072389A"/>
    <w:rsid w:val="00724353"/>
    <w:rsid w:val="007254E0"/>
    <w:rsid w:val="007255F3"/>
    <w:rsid w:val="007265A9"/>
    <w:rsid w:val="00727D3C"/>
    <w:rsid w:val="00730465"/>
    <w:rsid w:val="00730625"/>
    <w:rsid w:val="007306F8"/>
    <w:rsid w:val="00731DBE"/>
    <w:rsid w:val="00736CA6"/>
    <w:rsid w:val="00741258"/>
    <w:rsid w:val="0074158D"/>
    <w:rsid w:val="00742FDB"/>
    <w:rsid w:val="00743231"/>
    <w:rsid w:val="007439B4"/>
    <w:rsid w:val="00743CA0"/>
    <w:rsid w:val="007446AF"/>
    <w:rsid w:val="0074505C"/>
    <w:rsid w:val="0074527B"/>
    <w:rsid w:val="00745B66"/>
    <w:rsid w:val="00746012"/>
    <w:rsid w:val="007503E2"/>
    <w:rsid w:val="007525FE"/>
    <w:rsid w:val="00752EDD"/>
    <w:rsid w:val="0075387D"/>
    <w:rsid w:val="00754D43"/>
    <w:rsid w:val="00755096"/>
    <w:rsid w:val="00756C70"/>
    <w:rsid w:val="00756E9E"/>
    <w:rsid w:val="00756F74"/>
    <w:rsid w:val="0075796D"/>
    <w:rsid w:val="007579AE"/>
    <w:rsid w:val="00757B12"/>
    <w:rsid w:val="00757F6E"/>
    <w:rsid w:val="00761F1F"/>
    <w:rsid w:val="00761F29"/>
    <w:rsid w:val="007624CA"/>
    <w:rsid w:val="0076440A"/>
    <w:rsid w:val="00765418"/>
    <w:rsid w:val="007655FA"/>
    <w:rsid w:val="00765CB8"/>
    <w:rsid w:val="00765D27"/>
    <w:rsid w:val="00765E73"/>
    <w:rsid w:val="00765F0A"/>
    <w:rsid w:val="00770AC1"/>
    <w:rsid w:val="00771A29"/>
    <w:rsid w:val="00773065"/>
    <w:rsid w:val="00775483"/>
    <w:rsid w:val="007772C6"/>
    <w:rsid w:val="0077798F"/>
    <w:rsid w:val="00777CCC"/>
    <w:rsid w:val="00777DFA"/>
    <w:rsid w:val="0078074C"/>
    <w:rsid w:val="00782E3F"/>
    <w:rsid w:val="007842BA"/>
    <w:rsid w:val="007851B8"/>
    <w:rsid w:val="007853F9"/>
    <w:rsid w:val="00785B3D"/>
    <w:rsid w:val="007867D3"/>
    <w:rsid w:val="0078691F"/>
    <w:rsid w:val="00792864"/>
    <w:rsid w:val="00792F19"/>
    <w:rsid w:val="0079303B"/>
    <w:rsid w:val="00793C16"/>
    <w:rsid w:val="007946B8"/>
    <w:rsid w:val="00795663"/>
    <w:rsid w:val="007968AC"/>
    <w:rsid w:val="007A01A0"/>
    <w:rsid w:val="007A24F0"/>
    <w:rsid w:val="007A289E"/>
    <w:rsid w:val="007A29D9"/>
    <w:rsid w:val="007A2C85"/>
    <w:rsid w:val="007A3E94"/>
    <w:rsid w:val="007A43CE"/>
    <w:rsid w:val="007A4C27"/>
    <w:rsid w:val="007A61F5"/>
    <w:rsid w:val="007A7111"/>
    <w:rsid w:val="007B09FA"/>
    <w:rsid w:val="007B3EC2"/>
    <w:rsid w:val="007B46DA"/>
    <w:rsid w:val="007B4B63"/>
    <w:rsid w:val="007B61D3"/>
    <w:rsid w:val="007B62F7"/>
    <w:rsid w:val="007B6616"/>
    <w:rsid w:val="007B67DB"/>
    <w:rsid w:val="007B7588"/>
    <w:rsid w:val="007B78A6"/>
    <w:rsid w:val="007B79CB"/>
    <w:rsid w:val="007C047D"/>
    <w:rsid w:val="007C15BA"/>
    <w:rsid w:val="007C28F5"/>
    <w:rsid w:val="007C3774"/>
    <w:rsid w:val="007C4449"/>
    <w:rsid w:val="007C5106"/>
    <w:rsid w:val="007C5B84"/>
    <w:rsid w:val="007D105C"/>
    <w:rsid w:val="007D125E"/>
    <w:rsid w:val="007D20DE"/>
    <w:rsid w:val="007D3F80"/>
    <w:rsid w:val="007D4061"/>
    <w:rsid w:val="007D59F2"/>
    <w:rsid w:val="007D5EAD"/>
    <w:rsid w:val="007D6D9F"/>
    <w:rsid w:val="007E0323"/>
    <w:rsid w:val="007E15FB"/>
    <w:rsid w:val="007E17C6"/>
    <w:rsid w:val="007E30BE"/>
    <w:rsid w:val="007E3308"/>
    <w:rsid w:val="007E34E5"/>
    <w:rsid w:val="007E3747"/>
    <w:rsid w:val="007E37E9"/>
    <w:rsid w:val="007E46DD"/>
    <w:rsid w:val="007E4F09"/>
    <w:rsid w:val="007E6E52"/>
    <w:rsid w:val="007E7046"/>
    <w:rsid w:val="007F0258"/>
    <w:rsid w:val="007F126E"/>
    <w:rsid w:val="007F155A"/>
    <w:rsid w:val="007F2340"/>
    <w:rsid w:val="007F2E0B"/>
    <w:rsid w:val="007F43B4"/>
    <w:rsid w:val="007F4A01"/>
    <w:rsid w:val="007F50AB"/>
    <w:rsid w:val="007F537A"/>
    <w:rsid w:val="007F5FB0"/>
    <w:rsid w:val="007F7D22"/>
    <w:rsid w:val="007F7EB8"/>
    <w:rsid w:val="0080051F"/>
    <w:rsid w:val="008015B0"/>
    <w:rsid w:val="0080184B"/>
    <w:rsid w:val="00802F4B"/>
    <w:rsid w:val="008031A7"/>
    <w:rsid w:val="00803B2E"/>
    <w:rsid w:val="00804ABD"/>
    <w:rsid w:val="00805EAD"/>
    <w:rsid w:val="0080675E"/>
    <w:rsid w:val="008067AE"/>
    <w:rsid w:val="00806F0D"/>
    <w:rsid w:val="00807C7A"/>
    <w:rsid w:val="00810DC2"/>
    <w:rsid w:val="00812A14"/>
    <w:rsid w:val="00813366"/>
    <w:rsid w:val="0081342A"/>
    <w:rsid w:val="00814E26"/>
    <w:rsid w:val="00815BB0"/>
    <w:rsid w:val="008169C4"/>
    <w:rsid w:val="00816C5C"/>
    <w:rsid w:val="008175C1"/>
    <w:rsid w:val="00817922"/>
    <w:rsid w:val="00820A71"/>
    <w:rsid w:val="00823028"/>
    <w:rsid w:val="00823410"/>
    <w:rsid w:val="008249B4"/>
    <w:rsid w:val="00824F17"/>
    <w:rsid w:val="0082514D"/>
    <w:rsid w:val="0082552F"/>
    <w:rsid w:val="0082615D"/>
    <w:rsid w:val="00826C8F"/>
    <w:rsid w:val="00827652"/>
    <w:rsid w:val="00830199"/>
    <w:rsid w:val="008303C5"/>
    <w:rsid w:val="00830543"/>
    <w:rsid w:val="00830FD0"/>
    <w:rsid w:val="00831336"/>
    <w:rsid w:val="00831357"/>
    <w:rsid w:val="00833171"/>
    <w:rsid w:val="00833599"/>
    <w:rsid w:val="008338AC"/>
    <w:rsid w:val="0083415F"/>
    <w:rsid w:val="0083439C"/>
    <w:rsid w:val="00835101"/>
    <w:rsid w:val="008351F7"/>
    <w:rsid w:val="0083526F"/>
    <w:rsid w:val="00835CC0"/>
    <w:rsid w:val="008366D0"/>
    <w:rsid w:val="0083706E"/>
    <w:rsid w:val="008401CD"/>
    <w:rsid w:val="00841581"/>
    <w:rsid w:val="008428F3"/>
    <w:rsid w:val="00843048"/>
    <w:rsid w:val="008437DC"/>
    <w:rsid w:val="00844DA5"/>
    <w:rsid w:val="008453E2"/>
    <w:rsid w:val="00846230"/>
    <w:rsid w:val="008468EB"/>
    <w:rsid w:val="0084726F"/>
    <w:rsid w:val="008472AE"/>
    <w:rsid w:val="00847302"/>
    <w:rsid w:val="008473BA"/>
    <w:rsid w:val="00847DAD"/>
    <w:rsid w:val="008503FA"/>
    <w:rsid w:val="00850711"/>
    <w:rsid w:val="008509BB"/>
    <w:rsid w:val="0085114E"/>
    <w:rsid w:val="00851DFE"/>
    <w:rsid w:val="00852E43"/>
    <w:rsid w:val="00854962"/>
    <w:rsid w:val="00854F34"/>
    <w:rsid w:val="0085523B"/>
    <w:rsid w:val="00856227"/>
    <w:rsid w:val="00861A55"/>
    <w:rsid w:val="00861CD5"/>
    <w:rsid w:val="00866645"/>
    <w:rsid w:val="00866C7F"/>
    <w:rsid w:val="00871E7C"/>
    <w:rsid w:val="0087222C"/>
    <w:rsid w:val="008732BD"/>
    <w:rsid w:val="00873439"/>
    <w:rsid w:val="00874042"/>
    <w:rsid w:val="00874B75"/>
    <w:rsid w:val="00875265"/>
    <w:rsid w:val="008753B0"/>
    <w:rsid w:val="008757D2"/>
    <w:rsid w:val="00876EC9"/>
    <w:rsid w:val="008772F9"/>
    <w:rsid w:val="00877A23"/>
    <w:rsid w:val="00880A11"/>
    <w:rsid w:val="00882408"/>
    <w:rsid w:val="00882DF3"/>
    <w:rsid w:val="0088398F"/>
    <w:rsid w:val="00885E98"/>
    <w:rsid w:val="00887250"/>
    <w:rsid w:val="00890CC2"/>
    <w:rsid w:val="00890CE4"/>
    <w:rsid w:val="0089101E"/>
    <w:rsid w:val="0089203F"/>
    <w:rsid w:val="0089261D"/>
    <w:rsid w:val="00892E43"/>
    <w:rsid w:val="0089307C"/>
    <w:rsid w:val="008933C3"/>
    <w:rsid w:val="00895B54"/>
    <w:rsid w:val="00897E01"/>
    <w:rsid w:val="008A02B8"/>
    <w:rsid w:val="008A0862"/>
    <w:rsid w:val="008A0B31"/>
    <w:rsid w:val="008A13DB"/>
    <w:rsid w:val="008A27FD"/>
    <w:rsid w:val="008A28E2"/>
    <w:rsid w:val="008A2C9B"/>
    <w:rsid w:val="008A37C7"/>
    <w:rsid w:val="008A4A43"/>
    <w:rsid w:val="008A518F"/>
    <w:rsid w:val="008A604E"/>
    <w:rsid w:val="008B072C"/>
    <w:rsid w:val="008B0C08"/>
    <w:rsid w:val="008B2A2D"/>
    <w:rsid w:val="008B478C"/>
    <w:rsid w:val="008B4EB6"/>
    <w:rsid w:val="008B5855"/>
    <w:rsid w:val="008B5EC5"/>
    <w:rsid w:val="008C18F0"/>
    <w:rsid w:val="008C1A2C"/>
    <w:rsid w:val="008C1B18"/>
    <w:rsid w:val="008C35B5"/>
    <w:rsid w:val="008C37FC"/>
    <w:rsid w:val="008C54E2"/>
    <w:rsid w:val="008C58FB"/>
    <w:rsid w:val="008C5C8E"/>
    <w:rsid w:val="008C6509"/>
    <w:rsid w:val="008C687A"/>
    <w:rsid w:val="008D0E87"/>
    <w:rsid w:val="008D1F49"/>
    <w:rsid w:val="008D2721"/>
    <w:rsid w:val="008D3710"/>
    <w:rsid w:val="008D39DB"/>
    <w:rsid w:val="008D3E08"/>
    <w:rsid w:val="008D4534"/>
    <w:rsid w:val="008D4F5F"/>
    <w:rsid w:val="008D504E"/>
    <w:rsid w:val="008D5F5B"/>
    <w:rsid w:val="008D5F6C"/>
    <w:rsid w:val="008D6414"/>
    <w:rsid w:val="008D6667"/>
    <w:rsid w:val="008D6696"/>
    <w:rsid w:val="008D7B29"/>
    <w:rsid w:val="008E2543"/>
    <w:rsid w:val="008E358E"/>
    <w:rsid w:val="008E42AA"/>
    <w:rsid w:val="008E4FB7"/>
    <w:rsid w:val="008E677C"/>
    <w:rsid w:val="008E75DA"/>
    <w:rsid w:val="008E7C87"/>
    <w:rsid w:val="008F0D5F"/>
    <w:rsid w:val="008F1622"/>
    <w:rsid w:val="008F30BA"/>
    <w:rsid w:val="008F36B5"/>
    <w:rsid w:val="008F3962"/>
    <w:rsid w:val="008F3D45"/>
    <w:rsid w:val="008F422F"/>
    <w:rsid w:val="008F6FCF"/>
    <w:rsid w:val="00900179"/>
    <w:rsid w:val="00900626"/>
    <w:rsid w:val="00902698"/>
    <w:rsid w:val="00903178"/>
    <w:rsid w:val="00903743"/>
    <w:rsid w:val="009038CF"/>
    <w:rsid w:val="009038E5"/>
    <w:rsid w:val="00903F77"/>
    <w:rsid w:val="00904D5B"/>
    <w:rsid w:val="00905395"/>
    <w:rsid w:val="009067D3"/>
    <w:rsid w:val="00906B5B"/>
    <w:rsid w:val="00907156"/>
    <w:rsid w:val="00907D09"/>
    <w:rsid w:val="00911A3B"/>
    <w:rsid w:val="00913C37"/>
    <w:rsid w:val="009142A8"/>
    <w:rsid w:val="00916A5A"/>
    <w:rsid w:val="0091765D"/>
    <w:rsid w:val="009204DC"/>
    <w:rsid w:val="00921CCB"/>
    <w:rsid w:val="00922A32"/>
    <w:rsid w:val="009231D6"/>
    <w:rsid w:val="00923372"/>
    <w:rsid w:val="009239DB"/>
    <w:rsid w:val="00924206"/>
    <w:rsid w:val="0092558C"/>
    <w:rsid w:val="00925B50"/>
    <w:rsid w:val="00925FA2"/>
    <w:rsid w:val="0092658C"/>
    <w:rsid w:val="0093004B"/>
    <w:rsid w:val="00930481"/>
    <w:rsid w:val="00932292"/>
    <w:rsid w:val="00932598"/>
    <w:rsid w:val="00935D19"/>
    <w:rsid w:val="0093703A"/>
    <w:rsid w:val="0093732E"/>
    <w:rsid w:val="00937555"/>
    <w:rsid w:val="00937660"/>
    <w:rsid w:val="0094245E"/>
    <w:rsid w:val="00942A62"/>
    <w:rsid w:val="00942DFF"/>
    <w:rsid w:val="0094402C"/>
    <w:rsid w:val="009446F8"/>
    <w:rsid w:val="00944ED9"/>
    <w:rsid w:val="00944FA5"/>
    <w:rsid w:val="009472E2"/>
    <w:rsid w:val="00947B59"/>
    <w:rsid w:val="00951EB5"/>
    <w:rsid w:val="00952615"/>
    <w:rsid w:val="0095369E"/>
    <w:rsid w:val="00953FF1"/>
    <w:rsid w:val="009544CC"/>
    <w:rsid w:val="009548DF"/>
    <w:rsid w:val="00954B29"/>
    <w:rsid w:val="009550FD"/>
    <w:rsid w:val="009564EF"/>
    <w:rsid w:val="009565D5"/>
    <w:rsid w:val="00960ADA"/>
    <w:rsid w:val="00960C08"/>
    <w:rsid w:val="00962C8B"/>
    <w:rsid w:val="00963B76"/>
    <w:rsid w:val="00963C58"/>
    <w:rsid w:val="00963CFA"/>
    <w:rsid w:val="00966F02"/>
    <w:rsid w:val="00967B44"/>
    <w:rsid w:val="0097203C"/>
    <w:rsid w:val="009725E5"/>
    <w:rsid w:val="009728C5"/>
    <w:rsid w:val="0097332E"/>
    <w:rsid w:val="0097340B"/>
    <w:rsid w:val="00973705"/>
    <w:rsid w:val="00974924"/>
    <w:rsid w:val="00975266"/>
    <w:rsid w:val="00975629"/>
    <w:rsid w:val="009762D3"/>
    <w:rsid w:val="00976347"/>
    <w:rsid w:val="00977750"/>
    <w:rsid w:val="0098000A"/>
    <w:rsid w:val="00980E73"/>
    <w:rsid w:val="00981784"/>
    <w:rsid w:val="009839C8"/>
    <w:rsid w:val="00984EED"/>
    <w:rsid w:val="00984F2B"/>
    <w:rsid w:val="00985234"/>
    <w:rsid w:val="00986321"/>
    <w:rsid w:val="00986766"/>
    <w:rsid w:val="00986A65"/>
    <w:rsid w:val="009924DE"/>
    <w:rsid w:val="0099255F"/>
    <w:rsid w:val="009931F1"/>
    <w:rsid w:val="00993452"/>
    <w:rsid w:val="00996720"/>
    <w:rsid w:val="00997B63"/>
    <w:rsid w:val="00997FFD"/>
    <w:rsid w:val="009A0973"/>
    <w:rsid w:val="009A1C02"/>
    <w:rsid w:val="009A3137"/>
    <w:rsid w:val="009A566E"/>
    <w:rsid w:val="009A617F"/>
    <w:rsid w:val="009A64C4"/>
    <w:rsid w:val="009A7937"/>
    <w:rsid w:val="009B03AA"/>
    <w:rsid w:val="009B1F26"/>
    <w:rsid w:val="009B2209"/>
    <w:rsid w:val="009B2D23"/>
    <w:rsid w:val="009B3065"/>
    <w:rsid w:val="009B329E"/>
    <w:rsid w:val="009B3354"/>
    <w:rsid w:val="009B3757"/>
    <w:rsid w:val="009B3AF2"/>
    <w:rsid w:val="009B41BC"/>
    <w:rsid w:val="009B503A"/>
    <w:rsid w:val="009B51BB"/>
    <w:rsid w:val="009B5BD6"/>
    <w:rsid w:val="009C046E"/>
    <w:rsid w:val="009C2B04"/>
    <w:rsid w:val="009C2EF5"/>
    <w:rsid w:val="009C3905"/>
    <w:rsid w:val="009C3D85"/>
    <w:rsid w:val="009C43A3"/>
    <w:rsid w:val="009C4CD3"/>
    <w:rsid w:val="009C5777"/>
    <w:rsid w:val="009C58CD"/>
    <w:rsid w:val="009C5A13"/>
    <w:rsid w:val="009D0495"/>
    <w:rsid w:val="009D1603"/>
    <w:rsid w:val="009D1BD7"/>
    <w:rsid w:val="009D2F6E"/>
    <w:rsid w:val="009D375B"/>
    <w:rsid w:val="009D3C43"/>
    <w:rsid w:val="009D4BD9"/>
    <w:rsid w:val="009D5455"/>
    <w:rsid w:val="009D62B6"/>
    <w:rsid w:val="009E17B9"/>
    <w:rsid w:val="009E2146"/>
    <w:rsid w:val="009E3B37"/>
    <w:rsid w:val="009E44B1"/>
    <w:rsid w:val="009E53D3"/>
    <w:rsid w:val="009E66EB"/>
    <w:rsid w:val="009E6ECA"/>
    <w:rsid w:val="009E7B02"/>
    <w:rsid w:val="009E7C68"/>
    <w:rsid w:val="009F1731"/>
    <w:rsid w:val="009F25B5"/>
    <w:rsid w:val="009F264A"/>
    <w:rsid w:val="009F31DD"/>
    <w:rsid w:val="009F36CD"/>
    <w:rsid w:val="009F435B"/>
    <w:rsid w:val="009F539A"/>
    <w:rsid w:val="009F62AC"/>
    <w:rsid w:val="009F69E8"/>
    <w:rsid w:val="009F7441"/>
    <w:rsid w:val="009F76DD"/>
    <w:rsid w:val="009F7EAC"/>
    <w:rsid w:val="00A01307"/>
    <w:rsid w:val="00A020B6"/>
    <w:rsid w:val="00A03150"/>
    <w:rsid w:val="00A038C3"/>
    <w:rsid w:val="00A039C7"/>
    <w:rsid w:val="00A04B1F"/>
    <w:rsid w:val="00A05DA2"/>
    <w:rsid w:val="00A07220"/>
    <w:rsid w:val="00A07313"/>
    <w:rsid w:val="00A1011D"/>
    <w:rsid w:val="00A10CD6"/>
    <w:rsid w:val="00A10E4E"/>
    <w:rsid w:val="00A11C7D"/>
    <w:rsid w:val="00A12D8B"/>
    <w:rsid w:val="00A1424A"/>
    <w:rsid w:val="00A14B20"/>
    <w:rsid w:val="00A16487"/>
    <w:rsid w:val="00A17551"/>
    <w:rsid w:val="00A17C4D"/>
    <w:rsid w:val="00A2038B"/>
    <w:rsid w:val="00A20C79"/>
    <w:rsid w:val="00A2246A"/>
    <w:rsid w:val="00A23281"/>
    <w:rsid w:val="00A25DF9"/>
    <w:rsid w:val="00A26988"/>
    <w:rsid w:val="00A271BC"/>
    <w:rsid w:val="00A314B7"/>
    <w:rsid w:val="00A32BC2"/>
    <w:rsid w:val="00A32EA2"/>
    <w:rsid w:val="00A33574"/>
    <w:rsid w:val="00A3445A"/>
    <w:rsid w:val="00A346B7"/>
    <w:rsid w:val="00A355B6"/>
    <w:rsid w:val="00A35A4B"/>
    <w:rsid w:val="00A369DE"/>
    <w:rsid w:val="00A372B7"/>
    <w:rsid w:val="00A37598"/>
    <w:rsid w:val="00A37B2D"/>
    <w:rsid w:val="00A40576"/>
    <w:rsid w:val="00A426D1"/>
    <w:rsid w:val="00A44220"/>
    <w:rsid w:val="00A4463E"/>
    <w:rsid w:val="00A46AF5"/>
    <w:rsid w:val="00A46CF9"/>
    <w:rsid w:val="00A509CE"/>
    <w:rsid w:val="00A5116A"/>
    <w:rsid w:val="00A514BE"/>
    <w:rsid w:val="00A51A8A"/>
    <w:rsid w:val="00A51C02"/>
    <w:rsid w:val="00A525AA"/>
    <w:rsid w:val="00A543F9"/>
    <w:rsid w:val="00A54CEB"/>
    <w:rsid w:val="00A571A6"/>
    <w:rsid w:val="00A5746F"/>
    <w:rsid w:val="00A60179"/>
    <w:rsid w:val="00A613F7"/>
    <w:rsid w:val="00A65424"/>
    <w:rsid w:val="00A65FC9"/>
    <w:rsid w:val="00A66164"/>
    <w:rsid w:val="00A675E4"/>
    <w:rsid w:val="00A67F3C"/>
    <w:rsid w:val="00A703BD"/>
    <w:rsid w:val="00A706CE"/>
    <w:rsid w:val="00A718A8"/>
    <w:rsid w:val="00A73074"/>
    <w:rsid w:val="00A740F5"/>
    <w:rsid w:val="00A74BBB"/>
    <w:rsid w:val="00A76D2C"/>
    <w:rsid w:val="00A76E43"/>
    <w:rsid w:val="00A77213"/>
    <w:rsid w:val="00A808BE"/>
    <w:rsid w:val="00A811AA"/>
    <w:rsid w:val="00A813A4"/>
    <w:rsid w:val="00A82276"/>
    <w:rsid w:val="00A83646"/>
    <w:rsid w:val="00A8593A"/>
    <w:rsid w:val="00A866ED"/>
    <w:rsid w:val="00A86729"/>
    <w:rsid w:val="00A86A0A"/>
    <w:rsid w:val="00A87E61"/>
    <w:rsid w:val="00A901EF"/>
    <w:rsid w:val="00A90C6A"/>
    <w:rsid w:val="00A92913"/>
    <w:rsid w:val="00A93F6C"/>
    <w:rsid w:val="00A95FE9"/>
    <w:rsid w:val="00A96121"/>
    <w:rsid w:val="00A961FF"/>
    <w:rsid w:val="00AA1F2B"/>
    <w:rsid w:val="00AA3E45"/>
    <w:rsid w:val="00AA50ED"/>
    <w:rsid w:val="00AA7766"/>
    <w:rsid w:val="00AA7CB1"/>
    <w:rsid w:val="00AB0086"/>
    <w:rsid w:val="00AB169C"/>
    <w:rsid w:val="00AB309E"/>
    <w:rsid w:val="00AB4ECB"/>
    <w:rsid w:val="00AB53B9"/>
    <w:rsid w:val="00AB696C"/>
    <w:rsid w:val="00AB6B59"/>
    <w:rsid w:val="00AC0329"/>
    <w:rsid w:val="00AC13ED"/>
    <w:rsid w:val="00AC30DF"/>
    <w:rsid w:val="00AC3D66"/>
    <w:rsid w:val="00AC463C"/>
    <w:rsid w:val="00AC5583"/>
    <w:rsid w:val="00AC7A9E"/>
    <w:rsid w:val="00AD026A"/>
    <w:rsid w:val="00AD19A1"/>
    <w:rsid w:val="00AD212F"/>
    <w:rsid w:val="00AD27BC"/>
    <w:rsid w:val="00AD2D85"/>
    <w:rsid w:val="00AD478F"/>
    <w:rsid w:val="00AD4A15"/>
    <w:rsid w:val="00AD5C2B"/>
    <w:rsid w:val="00AD5ED1"/>
    <w:rsid w:val="00AD7A8B"/>
    <w:rsid w:val="00AE0D45"/>
    <w:rsid w:val="00AE207D"/>
    <w:rsid w:val="00AE214C"/>
    <w:rsid w:val="00AE25A9"/>
    <w:rsid w:val="00AE3496"/>
    <w:rsid w:val="00AE3B14"/>
    <w:rsid w:val="00AE683C"/>
    <w:rsid w:val="00AF0637"/>
    <w:rsid w:val="00AF130D"/>
    <w:rsid w:val="00AF15B5"/>
    <w:rsid w:val="00AF2073"/>
    <w:rsid w:val="00AF21B3"/>
    <w:rsid w:val="00AF30B1"/>
    <w:rsid w:val="00AF3963"/>
    <w:rsid w:val="00AF4143"/>
    <w:rsid w:val="00AF56DF"/>
    <w:rsid w:val="00AF7281"/>
    <w:rsid w:val="00B00A66"/>
    <w:rsid w:val="00B00EB8"/>
    <w:rsid w:val="00B030EF"/>
    <w:rsid w:val="00B036BC"/>
    <w:rsid w:val="00B04AD0"/>
    <w:rsid w:val="00B05189"/>
    <w:rsid w:val="00B05A95"/>
    <w:rsid w:val="00B05D21"/>
    <w:rsid w:val="00B062C4"/>
    <w:rsid w:val="00B06494"/>
    <w:rsid w:val="00B065CB"/>
    <w:rsid w:val="00B1294E"/>
    <w:rsid w:val="00B12FFB"/>
    <w:rsid w:val="00B13BE4"/>
    <w:rsid w:val="00B13F99"/>
    <w:rsid w:val="00B14BE3"/>
    <w:rsid w:val="00B154FD"/>
    <w:rsid w:val="00B15909"/>
    <w:rsid w:val="00B1654F"/>
    <w:rsid w:val="00B166AE"/>
    <w:rsid w:val="00B16A41"/>
    <w:rsid w:val="00B16EE6"/>
    <w:rsid w:val="00B20830"/>
    <w:rsid w:val="00B23045"/>
    <w:rsid w:val="00B231E4"/>
    <w:rsid w:val="00B247A0"/>
    <w:rsid w:val="00B24852"/>
    <w:rsid w:val="00B24B54"/>
    <w:rsid w:val="00B2592C"/>
    <w:rsid w:val="00B25B7C"/>
    <w:rsid w:val="00B25C6C"/>
    <w:rsid w:val="00B26366"/>
    <w:rsid w:val="00B276BA"/>
    <w:rsid w:val="00B303DC"/>
    <w:rsid w:val="00B30F7D"/>
    <w:rsid w:val="00B31250"/>
    <w:rsid w:val="00B32011"/>
    <w:rsid w:val="00B324AD"/>
    <w:rsid w:val="00B32AC5"/>
    <w:rsid w:val="00B32C6D"/>
    <w:rsid w:val="00B3354E"/>
    <w:rsid w:val="00B33D0C"/>
    <w:rsid w:val="00B35619"/>
    <w:rsid w:val="00B35D76"/>
    <w:rsid w:val="00B37DE1"/>
    <w:rsid w:val="00B40B84"/>
    <w:rsid w:val="00B40C05"/>
    <w:rsid w:val="00B40D19"/>
    <w:rsid w:val="00B40DAC"/>
    <w:rsid w:val="00B40ED8"/>
    <w:rsid w:val="00B41274"/>
    <w:rsid w:val="00B418B3"/>
    <w:rsid w:val="00B4254F"/>
    <w:rsid w:val="00B44296"/>
    <w:rsid w:val="00B44A76"/>
    <w:rsid w:val="00B45412"/>
    <w:rsid w:val="00B4595E"/>
    <w:rsid w:val="00B45D54"/>
    <w:rsid w:val="00B47F78"/>
    <w:rsid w:val="00B5176E"/>
    <w:rsid w:val="00B52BA2"/>
    <w:rsid w:val="00B533EE"/>
    <w:rsid w:val="00B535E6"/>
    <w:rsid w:val="00B537D2"/>
    <w:rsid w:val="00B553AD"/>
    <w:rsid w:val="00B555E5"/>
    <w:rsid w:val="00B56033"/>
    <w:rsid w:val="00B564C2"/>
    <w:rsid w:val="00B566EC"/>
    <w:rsid w:val="00B57143"/>
    <w:rsid w:val="00B60368"/>
    <w:rsid w:val="00B6170C"/>
    <w:rsid w:val="00B61D1F"/>
    <w:rsid w:val="00B62BE7"/>
    <w:rsid w:val="00B632C8"/>
    <w:rsid w:val="00B63B22"/>
    <w:rsid w:val="00B648B2"/>
    <w:rsid w:val="00B65607"/>
    <w:rsid w:val="00B657DB"/>
    <w:rsid w:val="00B66A82"/>
    <w:rsid w:val="00B66D23"/>
    <w:rsid w:val="00B66E18"/>
    <w:rsid w:val="00B73449"/>
    <w:rsid w:val="00B738EE"/>
    <w:rsid w:val="00B75D23"/>
    <w:rsid w:val="00B76026"/>
    <w:rsid w:val="00B76A97"/>
    <w:rsid w:val="00B7703F"/>
    <w:rsid w:val="00B77E84"/>
    <w:rsid w:val="00B80F0F"/>
    <w:rsid w:val="00B819C1"/>
    <w:rsid w:val="00B83F0A"/>
    <w:rsid w:val="00B84C87"/>
    <w:rsid w:val="00B858AA"/>
    <w:rsid w:val="00B906E3"/>
    <w:rsid w:val="00B913D1"/>
    <w:rsid w:val="00B916D0"/>
    <w:rsid w:val="00B9188F"/>
    <w:rsid w:val="00B91F74"/>
    <w:rsid w:val="00B92D78"/>
    <w:rsid w:val="00B9321A"/>
    <w:rsid w:val="00B93898"/>
    <w:rsid w:val="00B93D20"/>
    <w:rsid w:val="00B942BD"/>
    <w:rsid w:val="00B953AA"/>
    <w:rsid w:val="00B957B2"/>
    <w:rsid w:val="00B95C09"/>
    <w:rsid w:val="00B95C86"/>
    <w:rsid w:val="00BA057A"/>
    <w:rsid w:val="00BA0761"/>
    <w:rsid w:val="00BA0C21"/>
    <w:rsid w:val="00BA119E"/>
    <w:rsid w:val="00BA1BE2"/>
    <w:rsid w:val="00BA2ED3"/>
    <w:rsid w:val="00BA33E4"/>
    <w:rsid w:val="00BA3788"/>
    <w:rsid w:val="00BA44A9"/>
    <w:rsid w:val="00BA582B"/>
    <w:rsid w:val="00BA5B3F"/>
    <w:rsid w:val="00BA603B"/>
    <w:rsid w:val="00BA6BAF"/>
    <w:rsid w:val="00BA78B8"/>
    <w:rsid w:val="00BB0257"/>
    <w:rsid w:val="00BB0301"/>
    <w:rsid w:val="00BB1201"/>
    <w:rsid w:val="00BB188F"/>
    <w:rsid w:val="00BB288A"/>
    <w:rsid w:val="00BB380F"/>
    <w:rsid w:val="00BB3F49"/>
    <w:rsid w:val="00BB43BD"/>
    <w:rsid w:val="00BB4A5B"/>
    <w:rsid w:val="00BB5990"/>
    <w:rsid w:val="00BB6CD1"/>
    <w:rsid w:val="00BB73B2"/>
    <w:rsid w:val="00BB7F57"/>
    <w:rsid w:val="00BC02CD"/>
    <w:rsid w:val="00BC06F2"/>
    <w:rsid w:val="00BC0EE5"/>
    <w:rsid w:val="00BC1B08"/>
    <w:rsid w:val="00BC1B0D"/>
    <w:rsid w:val="00BC3463"/>
    <w:rsid w:val="00BC34E7"/>
    <w:rsid w:val="00BC3589"/>
    <w:rsid w:val="00BC3888"/>
    <w:rsid w:val="00BC41EE"/>
    <w:rsid w:val="00BC4414"/>
    <w:rsid w:val="00BC4BF0"/>
    <w:rsid w:val="00BC5ECE"/>
    <w:rsid w:val="00BC6676"/>
    <w:rsid w:val="00BC7735"/>
    <w:rsid w:val="00BD06BE"/>
    <w:rsid w:val="00BD2467"/>
    <w:rsid w:val="00BD4BAF"/>
    <w:rsid w:val="00BD614B"/>
    <w:rsid w:val="00BD61BC"/>
    <w:rsid w:val="00BD6E77"/>
    <w:rsid w:val="00BD7489"/>
    <w:rsid w:val="00BE0423"/>
    <w:rsid w:val="00BE11A4"/>
    <w:rsid w:val="00BE2F25"/>
    <w:rsid w:val="00BE33E7"/>
    <w:rsid w:val="00BE4632"/>
    <w:rsid w:val="00BE5108"/>
    <w:rsid w:val="00BE5733"/>
    <w:rsid w:val="00BE6489"/>
    <w:rsid w:val="00BE6C48"/>
    <w:rsid w:val="00BE75D9"/>
    <w:rsid w:val="00BE762C"/>
    <w:rsid w:val="00BF063C"/>
    <w:rsid w:val="00BF387B"/>
    <w:rsid w:val="00BF4612"/>
    <w:rsid w:val="00BF54AA"/>
    <w:rsid w:val="00BF6E3C"/>
    <w:rsid w:val="00BF788F"/>
    <w:rsid w:val="00C0072D"/>
    <w:rsid w:val="00C008C2"/>
    <w:rsid w:val="00C0132E"/>
    <w:rsid w:val="00C02276"/>
    <w:rsid w:val="00C03288"/>
    <w:rsid w:val="00C053BB"/>
    <w:rsid w:val="00C0673F"/>
    <w:rsid w:val="00C07F2F"/>
    <w:rsid w:val="00C104DA"/>
    <w:rsid w:val="00C10A69"/>
    <w:rsid w:val="00C13DDC"/>
    <w:rsid w:val="00C1593F"/>
    <w:rsid w:val="00C16998"/>
    <w:rsid w:val="00C17283"/>
    <w:rsid w:val="00C20F82"/>
    <w:rsid w:val="00C23367"/>
    <w:rsid w:val="00C23C2E"/>
    <w:rsid w:val="00C23FAB"/>
    <w:rsid w:val="00C24417"/>
    <w:rsid w:val="00C25625"/>
    <w:rsid w:val="00C25BD8"/>
    <w:rsid w:val="00C25EAC"/>
    <w:rsid w:val="00C265B5"/>
    <w:rsid w:val="00C30829"/>
    <w:rsid w:val="00C32D2A"/>
    <w:rsid w:val="00C331CB"/>
    <w:rsid w:val="00C33711"/>
    <w:rsid w:val="00C34A30"/>
    <w:rsid w:val="00C34A4B"/>
    <w:rsid w:val="00C34D33"/>
    <w:rsid w:val="00C355DC"/>
    <w:rsid w:val="00C3597F"/>
    <w:rsid w:val="00C37F17"/>
    <w:rsid w:val="00C418E9"/>
    <w:rsid w:val="00C41D3C"/>
    <w:rsid w:val="00C45C02"/>
    <w:rsid w:val="00C4706E"/>
    <w:rsid w:val="00C47848"/>
    <w:rsid w:val="00C478DD"/>
    <w:rsid w:val="00C47C76"/>
    <w:rsid w:val="00C47EA2"/>
    <w:rsid w:val="00C50DAC"/>
    <w:rsid w:val="00C5611D"/>
    <w:rsid w:val="00C60212"/>
    <w:rsid w:val="00C61D62"/>
    <w:rsid w:val="00C6209E"/>
    <w:rsid w:val="00C62A4C"/>
    <w:rsid w:val="00C632EF"/>
    <w:rsid w:val="00C6373F"/>
    <w:rsid w:val="00C654C2"/>
    <w:rsid w:val="00C676C4"/>
    <w:rsid w:val="00C67BAC"/>
    <w:rsid w:val="00C70E19"/>
    <w:rsid w:val="00C71A8B"/>
    <w:rsid w:val="00C7585C"/>
    <w:rsid w:val="00C75E76"/>
    <w:rsid w:val="00C77295"/>
    <w:rsid w:val="00C77B76"/>
    <w:rsid w:val="00C77CE8"/>
    <w:rsid w:val="00C80631"/>
    <w:rsid w:val="00C80E3B"/>
    <w:rsid w:val="00C813BB"/>
    <w:rsid w:val="00C83768"/>
    <w:rsid w:val="00C8395C"/>
    <w:rsid w:val="00C83E8F"/>
    <w:rsid w:val="00C84840"/>
    <w:rsid w:val="00C84CCB"/>
    <w:rsid w:val="00C85DE4"/>
    <w:rsid w:val="00C87E21"/>
    <w:rsid w:val="00C87FDF"/>
    <w:rsid w:val="00C91517"/>
    <w:rsid w:val="00C9199D"/>
    <w:rsid w:val="00C9445D"/>
    <w:rsid w:val="00C95AB9"/>
    <w:rsid w:val="00CA04C7"/>
    <w:rsid w:val="00CA07F6"/>
    <w:rsid w:val="00CA0BCA"/>
    <w:rsid w:val="00CA1166"/>
    <w:rsid w:val="00CA1CFB"/>
    <w:rsid w:val="00CA29E2"/>
    <w:rsid w:val="00CA3230"/>
    <w:rsid w:val="00CA330D"/>
    <w:rsid w:val="00CA3407"/>
    <w:rsid w:val="00CA475E"/>
    <w:rsid w:val="00CB030A"/>
    <w:rsid w:val="00CB113A"/>
    <w:rsid w:val="00CB1CC3"/>
    <w:rsid w:val="00CB3051"/>
    <w:rsid w:val="00CB37DB"/>
    <w:rsid w:val="00CB3E61"/>
    <w:rsid w:val="00CB5699"/>
    <w:rsid w:val="00CB5C11"/>
    <w:rsid w:val="00CC0105"/>
    <w:rsid w:val="00CC0FAE"/>
    <w:rsid w:val="00CC128F"/>
    <w:rsid w:val="00CC1785"/>
    <w:rsid w:val="00CC1F3A"/>
    <w:rsid w:val="00CC35EB"/>
    <w:rsid w:val="00CC36E3"/>
    <w:rsid w:val="00CC38A7"/>
    <w:rsid w:val="00CC4AB4"/>
    <w:rsid w:val="00CC515C"/>
    <w:rsid w:val="00CC5BB7"/>
    <w:rsid w:val="00CC71F8"/>
    <w:rsid w:val="00CC7280"/>
    <w:rsid w:val="00CC7488"/>
    <w:rsid w:val="00CC74DC"/>
    <w:rsid w:val="00CD08B1"/>
    <w:rsid w:val="00CD2555"/>
    <w:rsid w:val="00CD3202"/>
    <w:rsid w:val="00CD34AA"/>
    <w:rsid w:val="00CD4C59"/>
    <w:rsid w:val="00CD5341"/>
    <w:rsid w:val="00CD71FE"/>
    <w:rsid w:val="00CD72B0"/>
    <w:rsid w:val="00CD74D9"/>
    <w:rsid w:val="00CE14EB"/>
    <w:rsid w:val="00CE2605"/>
    <w:rsid w:val="00CE2802"/>
    <w:rsid w:val="00CE3B3B"/>
    <w:rsid w:val="00CE41BA"/>
    <w:rsid w:val="00CE43E1"/>
    <w:rsid w:val="00CE49EB"/>
    <w:rsid w:val="00CE4A7F"/>
    <w:rsid w:val="00CE4C4D"/>
    <w:rsid w:val="00CE552B"/>
    <w:rsid w:val="00CE6BEC"/>
    <w:rsid w:val="00CE70C8"/>
    <w:rsid w:val="00CE7586"/>
    <w:rsid w:val="00CF0D11"/>
    <w:rsid w:val="00CF163E"/>
    <w:rsid w:val="00CF1AE1"/>
    <w:rsid w:val="00CF1DCC"/>
    <w:rsid w:val="00CF21E6"/>
    <w:rsid w:val="00CF2524"/>
    <w:rsid w:val="00CF2958"/>
    <w:rsid w:val="00CF3296"/>
    <w:rsid w:val="00CF3CD8"/>
    <w:rsid w:val="00CF4B07"/>
    <w:rsid w:val="00CF578D"/>
    <w:rsid w:val="00D00A05"/>
    <w:rsid w:val="00D02528"/>
    <w:rsid w:val="00D0274A"/>
    <w:rsid w:val="00D033FE"/>
    <w:rsid w:val="00D05E86"/>
    <w:rsid w:val="00D078D5"/>
    <w:rsid w:val="00D1016B"/>
    <w:rsid w:val="00D14239"/>
    <w:rsid w:val="00D146B5"/>
    <w:rsid w:val="00D14956"/>
    <w:rsid w:val="00D14A9E"/>
    <w:rsid w:val="00D14F45"/>
    <w:rsid w:val="00D15618"/>
    <w:rsid w:val="00D16825"/>
    <w:rsid w:val="00D16FC1"/>
    <w:rsid w:val="00D16FE7"/>
    <w:rsid w:val="00D17614"/>
    <w:rsid w:val="00D21394"/>
    <w:rsid w:val="00D24D09"/>
    <w:rsid w:val="00D251C7"/>
    <w:rsid w:val="00D2553D"/>
    <w:rsid w:val="00D26F8E"/>
    <w:rsid w:val="00D2709D"/>
    <w:rsid w:val="00D279B7"/>
    <w:rsid w:val="00D304B3"/>
    <w:rsid w:val="00D30A18"/>
    <w:rsid w:val="00D31082"/>
    <w:rsid w:val="00D3262F"/>
    <w:rsid w:val="00D3300B"/>
    <w:rsid w:val="00D346BB"/>
    <w:rsid w:val="00D34802"/>
    <w:rsid w:val="00D356D6"/>
    <w:rsid w:val="00D35B52"/>
    <w:rsid w:val="00D36273"/>
    <w:rsid w:val="00D37CD1"/>
    <w:rsid w:val="00D41435"/>
    <w:rsid w:val="00D4179C"/>
    <w:rsid w:val="00D41A75"/>
    <w:rsid w:val="00D429E6"/>
    <w:rsid w:val="00D4365A"/>
    <w:rsid w:val="00D437C4"/>
    <w:rsid w:val="00D43E37"/>
    <w:rsid w:val="00D47267"/>
    <w:rsid w:val="00D476BD"/>
    <w:rsid w:val="00D507D7"/>
    <w:rsid w:val="00D50EAD"/>
    <w:rsid w:val="00D51292"/>
    <w:rsid w:val="00D51B47"/>
    <w:rsid w:val="00D53FE0"/>
    <w:rsid w:val="00D55132"/>
    <w:rsid w:val="00D55987"/>
    <w:rsid w:val="00D55B5E"/>
    <w:rsid w:val="00D56993"/>
    <w:rsid w:val="00D57208"/>
    <w:rsid w:val="00D622A8"/>
    <w:rsid w:val="00D635E6"/>
    <w:rsid w:val="00D63BA7"/>
    <w:rsid w:val="00D6401F"/>
    <w:rsid w:val="00D65443"/>
    <w:rsid w:val="00D657EC"/>
    <w:rsid w:val="00D673E5"/>
    <w:rsid w:val="00D7009F"/>
    <w:rsid w:val="00D70749"/>
    <w:rsid w:val="00D715CB"/>
    <w:rsid w:val="00D72998"/>
    <w:rsid w:val="00D73533"/>
    <w:rsid w:val="00D742E9"/>
    <w:rsid w:val="00D74F89"/>
    <w:rsid w:val="00D7642D"/>
    <w:rsid w:val="00D76794"/>
    <w:rsid w:val="00D76A13"/>
    <w:rsid w:val="00D76D1D"/>
    <w:rsid w:val="00D779B2"/>
    <w:rsid w:val="00D801A1"/>
    <w:rsid w:val="00D8272C"/>
    <w:rsid w:val="00D82C3C"/>
    <w:rsid w:val="00D8465C"/>
    <w:rsid w:val="00D84A75"/>
    <w:rsid w:val="00D84AD1"/>
    <w:rsid w:val="00D873DE"/>
    <w:rsid w:val="00D9065A"/>
    <w:rsid w:val="00D9068B"/>
    <w:rsid w:val="00D90997"/>
    <w:rsid w:val="00D929A7"/>
    <w:rsid w:val="00D92FCB"/>
    <w:rsid w:val="00D93F5A"/>
    <w:rsid w:val="00D967D7"/>
    <w:rsid w:val="00D97A26"/>
    <w:rsid w:val="00DA04B4"/>
    <w:rsid w:val="00DA0FAB"/>
    <w:rsid w:val="00DA14D6"/>
    <w:rsid w:val="00DA1985"/>
    <w:rsid w:val="00DA1AB1"/>
    <w:rsid w:val="00DA1E30"/>
    <w:rsid w:val="00DA32E1"/>
    <w:rsid w:val="00DA39E9"/>
    <w:rsid w:val="00DA3B7D"/>
    <w:rsid w:val="00DA3C39"/>
    <w:rsid w:val="00DA58E6"/>
    <w:rsid w:val="00DA5EFC"/>
    <w:rsid w:val="00DA7841"/>
    <w:rsid w:val="00DA7F23"/>
    <w:rsid w:val="00DB066B"/>
    <w:rsid w:val="00DB06BD"/>
    <w:rsid w:val="00DB1C59"/>
    <w:rsid w:val="00DB1D8A"/>
    <w:rsid w:val="00DB25C1"/>
    <w:rsid w:val="00DB30C0"/>
    <w:rsid w:val="00DB4A26"/>
    <w:rsid w:val="00DB608E"/>
    <w:rsid w:val="00DB7476"/>
    <w:rsid w:val="00DC02FC"/>
    <w:rsid w:val="00DC170B"/>
    <w:rsid w:val="00DC2654"/>
    <w:rsid w:val="00DC32E3"/>
    <w:rsid w:val="00DC372B"/>
    <w:rsid w:val="00DC5780"/>
    <w:rsid w:val="00DC59FB"/>
    <w:rsid w:val="00DC6067"/>
    <w:rsid w:val="00DC6571"/>
    <w:rsid w:val="00DC740F"/>
    <w:rsid w:val="00DC7A92"/>
    <w:rsid w:val="00DD080D"/>
    <w:rsid w:val="00DD1634"/>
    <w:rsid w:val="00DD179B"/>
    <w:rsid w:val="00DD22CD"/>
    <w:rsid w:val="00DD26F4"/>
    <w:rsid w:val="00DD2D23"/>
    <w:rsid w:val="00DD302E"/>
    <w:rsid w:val="00DD4996"/>
    <w:rsid w:val="00DD589D"/>
    <w:rsid w:val="00DD7657"/>
    <w:rsid w:val="00DE15DD"/>
    <w:rsid w:val="00DE2583"/>
    <w:rsid w:val="00DE3151"/>
    <w:rsid w:val="00DE3DE5"/>
    <w:rsid w:val="00DF3006"/>
    <w:rsid w:val="00DF3FAB"/>
    <w:rsid w:val="00DF4245"/>
    <w:rsid w:val="00DF7295"/>
    <w:rsid w:val="00E00A8D"/>
    <w:rsid w:val="00E011DA"/>
    <w:rsid w:val="00E016D4"/>
    <w:rsid w:val="00E0257A"/>
    <w:rsid w:val="00E02898"/>
    <w:rsid w:val="00E02F0B"/>
    <w:rsid w:val="00E0478A"/>
    <w:rsid w:val="00E047C1"/>
    <w:rsid w:val="00E05218"/>
    <w:rsid w:val="00E05D12"/>
    <w:rsid w:val="00E06C12"/>
    <w:rsid w:val="00E075C4"/>
    <w:rsid w:val="00E077D4"/>
    <w:rsid w:val="00E078F3"/>
    <w:rsid w:val="00E07EC2"/>
    <w:rsid w:val="00E1119F"/>
    <w:rsid w:val="00E13457"/>
    <w:rsid w:val="00E1368F"/>
    <w:rsid w:val="00E14A2D"/>
    <w:rsid w:val="00E15E67"/>
    <w:rsid w:val="00E16488"/>
    <w:rsid w:val="00E17520"/>
    <w:rsid w:val="00E20D95"/>
    <w:rsid w:val="00E21427"/>
    <w:rsid w:val="00E21A30"/>
    <w:rsid w:val="00E23E04"/>
    <w:rsid w:val="00E25333"/>
    <w:rsid w:val="00E254E7"/>
    <w:rsid w:val="00E2694D"/>
    <w:rsid w:val="00E26E8A"/>
    <w:rsid w:val="00E30099"/>
    <w:rsid w:val="00E300BC"/>
    <w:rsid w:val="00E335E0"/>
    <w:rsid w:val="00E33CBB"/>
    <w:rsid w:val="00E36A8B"/>
    <w:rsid w:val="00E3717E"/>
    <w:rsid w:val="00E37FA5"/>
    <w:rsid w:val="00E406B7"/>
    <w:rsid w:val="00E40DB5"/>
    <w:rsid w:val="00E41A05"/>
    <w:rsid w:val="00E424BD"/>
    <w:rsid w:val="00E44382"/>
    <w:rsid w:val="00E44CC2"/>
    <w:rsid w:val="00E45712"/>
    <w:rsid w:val="00E45B6D"/>
    <w:rsid w:val="00E47C20"/>
    <w:rsid w:val="00E50BB3"/>
    <w:rsid w:val="00E518F9"/>
    <w:rsid w:val="00E51F02"/>
    <w:rsid w:val="00E53191"/>
    <w:rsid w:val="00E536EA"/>
    <w:rsid w:val="00E547AB"/>
    <w:rsid w:val="00E54D13"/>
    <w:rsid w:val="00E55583"/>
    <w:rsid w:val="00E55DDE"/>
    <w:rsid w:val="00E56095"/>
    <w:rsid w:val="00E5618D"/>
    <w:rsid w:val="00E579FC"/>
    <w:rsid w:val="00E60629"/>
    <w:rsid w:val="00E60DF6"/>
    <w:rsid w:val="00E61442"/>
    <w:rsid w:val="00E61A97"/>
    <w:rsid w:val="00E632C0"/>
    <w:rsid w:val="00E633EA"/>
    <w:rsid w:val="00E665F7"/>
    <w:rsid w:val="00E67681"/>
    <w:rsid w:val="00E67C47"/>
    <w:rsid w:val="00E70506"/>
    <w:rsid w:val="00E7165D"/>
    <w:rsid w:val="00E71837"/>
    <w:rsid w:val="00E723B3"/>
    <w:rsid w:val="00E72C41"/>
    <w:rsid w:val="00E73050"/>
    <w:rsid w:val="00E74B9B"/>
    <w:rsid w:val="00E770A1"/>
    <w:rsid w:val="00E8055E"/>
    <w:rsid w:val="00E81237"/>
    <w:rsid w:val="00E81EB9"/>
    <w:rsid w:val="00E83F6F"/>
    <w:rsid w:val="00E851CA"/>
    <w:rsid w:val="00E85364"/>
    <w:rsid w:val="00E85D8A"/>
    <w:rsid w:val="00E85FE7"/>
    <w:rsid w:val="00E90469"/>
    <w:rsid w:val="00E90A84"/>
    <w:rsid w:val="00E90C1F"/>
    <w:rsid w:val="00E9102B"/>
    <w:rsid w:val="00E93CCA"/>
    <w:rsid w:val="00E93E6E"/>
    <w:rsid w:val="00E95C1D"/>
    <w:rsid w:val="00E95C72"/>
    <w:rsid w:val="00E95E41"/>
    <w:rsid w:val="00E96791"/>
    <w:rsid w:val="00E96FC0"/>
    <w:rsid w:val="00EA086C"/>
    <w:rsid w:val="00EA15D2"/>
    <w:rsid w:val="00EA19EA"/>
    <w:rsid w:val="00EA409D"/>
    <w:rsid w:val="00EA458B"/>
    <w:rsid w:val="00EA488F"/>
    <w:rsid w:val="00EA7065"/>
    <w:rsid w:val="00EB0505"/>
    <w:rsid w:val="00EB0999"/>
    <w:rsid w:val="00EB1A8A"/>
    <w:rsid w:val="00EB23BC"/>
    <w:rsid w:val="00EB2528"/>
    <w:rsid w:val="00EB2D62"/>
    <w:rsid w:val="00EB31B0"/>
    <w:rsid w:val="00EB49DF"/>
    <w:rsid w:val="00EB4F5A"/>
    <w:rsid w:val="00EC0795"/>
    <w:rsid w:val="00EC0A72"/>
    <w:rsid w:val="00EC22B9"/>
    <w:rsid w:val="00EC2FD2"/>
    <w:rsid w:val="00EC4F06"/>
    <w:rsid w:val="00EC50F4"/>
    <w:rsid w:val="00EC5DBE"/>
    <w:rsid w:val="00EC601B"/>
    <w:rsid w:val="00EC6CA8"/>
    <w:rsid w:val="00EC7781"/>
    <w:rsid w:val="00ED057A"/>
    <w:rsid w:val="00ED13FF"/>
    <w:rsid w:val="00ED1708"/>
    <w:rsid w:val="00ED1B50"/>
    <w:rsid w:val="00ED2313"/>
    <w:rsid w:val="00ED2A58"/>
    <w:rsid w:val="00ED3CDE"/>
    <w:rsid w:val="00ED3F31"/>
    <w:rsid w:val="00ED4BF0"/>
    <w:rsid w:val="00ED5607"/>
    <w:rsid w:val="00ED585E"/>
    <w:rsid w:val="00ED59A9"/>
    <w:rsid w:val="00ED639E"/>
    <w:rsid w:val="00ED6598"/>
    <w:rsid w:val="00ED6A31"/>
    <w:rsid w:val="00EE01F0"/>
    <w:rsid w:val="00EE0A03"/>
    <w:rsid w:val="00EE0C7C"/>
    <w:rsid w:val="00EE147A"/>
    <w:rsid w:val="00EE207C"/>
    <w:rsid w:val="00EE2517"/>
    <w:rsid w:val="00EE2776"/>
    <w:rsid w:val="00EE2BF7"/>
    <w:rsid w:val="00EE5F54"/>
    <w:rsid w:val="00EE7555"/>
    <w:rsid w:val="00EE7C0C"/>
    <w:rsid w:val="00EF0210"/>
    <w:rsid w:val="00EF0780"/>
    <w:rsid w:val="00EF1C65"/>
    <w:rsid w:val="00EF332D"/>
    <w:rsid w:val="00EF5BC2"/>
    <w:rsid w:val="00EF5D4F"/>
    <w:rsid w:val="00EF65E6"/>
    <w:rsid w:val="00EF7869"/>
    <w:rsid w:val="00F0222F"/>
    <w:rsid w:val="00F02FB0"/>
    <w:rsid w:val="00F03CA0"/>
    <w:rsid w:val="00F040D3"/>
    <w:rsid w:val="00F10BFD"/>
    <w:rsid w:val="00F117A4"/>
    <w:rsid w:val="00F129B2"/>
    <w:rsid w:val="00F13C3A"/>
    <w:rsid w:val="00F13C4C"/>
    <w:rsid w:val="00F14131"/>
    <w:rsid w:val="00F144B4"/>
    <w:rsid w:val="00F1513B"/>
    <w:rsid w:val="00F16489"/>
    <w:rsid w:val="00F16676"/>
    <w:rsid w:val="00F1724A"/>
    <w:rsid w:val="00F17DFD"/>
    <w:rsid w:val="00F204AF"/>
    <w:rsid w:val="00F20E2B"/>
    <w:rsid w:val="00F2112B"/>
    <w:rsid w:val="00F22C70"/>
    <w:rsid w:val="00F22FC3"/>
    <w:rsid w:val="00F24EBA"/>
    <w:rsid w:val="00F25767"/>
    <w:rsid w:val="00F25F82"/>
    <w:rsid w:val="00F30B6C"/>
    <w:rsid w:val="00F30DA3"/>
    <w:rsid w:val="00F321B2"/>
    <w:rsid w:val="00F321B3"/>
    <w:rsid w:val="00F32A22"/>
    <w:rsid w:val="00F361A2"/>
    <w:rsid w:val="00F36401"/>
    <w:rsid w:val="00F3659A"/>
    <w:rsid w:val="00F37063"/>
    <w:rsid w:val="00F37068"/>
    <w:rsid w:val="00F3778C"/>
    <w:rsid w:val="00F41EE6"/>
    <w:rsid w:val="00F4229F"/>
    <w:rsid w:val="00F42692"/>
    <w:rsid w:val="00F42DA3"/>
    <w:rsid w:val="00F43614"/>
    <w:rsid w:val="00F44358"/>
    <w:rsid w:val="00F44CCE"/>
    <w:rsid w:val="00F455A8"/>
    <w:rsid w:val="00F4756C"/>
    <w:rsid w:val="00F50988"/>
    <w:rsid w:val="00F50DB3"/>
    <w:rsid w:val="00F52011"/>
    <w:rsid w:val="00F52994"/>
    <w:rsid w:val="00F54F36"/>
    <w:rsid w:val="00F56E2E"/>
    <w:rsid w:val="00F578DD"/>
    <w:rsid w:val="00F60A2D"/>
    <w:rsid w:val="00F61050"/>
    <w:rsid w:val="00F6115C"/>
    <w:rsid w:val="00F61958"/>
    <w:rsid w:val="00F61E0D"/>
    <w:rsid w:val="00F621FB"/>
    <w:rsid w:val="00F627DA"/>
    <w:rsid w:val="00F628BC"/>
    <w:rsid w:val="00F632C7"/>
    <w:rsid w:val="00F636AB"/>
    <w:rsid w:val="00F653E2"/>
    <w:rsid w:val="00F654BB"/>
    <w:rsid w:val="00F66BD2"/>
    <w:rsid w:val="00F724A9"/>
    <w:rsid w:val="00F7277A"/>
    <w:rsid w:val="00F72B96"/>
    <w:rsid w:val="00F7305B"/>
    <w:rsid w:val="00F73808"/>
    <w:rsid w:val="00F73CBF"/>
    <w:rsid w:val="00F743C1"/>
    <w:rsid w:val="00F75D4B"/>
    <w:rsid w:val="00F80839"/>
    <w:rsid w:val="00F809E0"/>
    <w:rsid w:val="00F83291"/>
    <w:rsid w:val="00F83343"/>
    <w:rsid w:val="00F83B56"/>
    <w:rsid w:val="00F83F79"/>
    <w:rsid w:val="00F84533"/>
    <w:rsid w:val="00F84E17"/>
    <w:rsid w:val="00F85238"/>
    <w:rsid w:val="00F86783"/>
    <w:rsid w:val="00F87F0F"/>
    <w:rsid w:val="00F93DFD"/>
    <w:rsid w:val="00F94070"/>
    <w:rsid w:val="00F940CD"/>
    <w:rsid w:val="00F948BF"/>
    <w:rsid w:val="00F95B4D"/>
    <w:rsid w:val="00F966E8"/>
    <w:rsid w:val="00F96C93"/>
    <w:rsid w:val="00FA047A"/>
    <w:rsid w:val="00FA05C6"/>
    <w:rsid w:val="00FA0694"/>
    <w:rsid w:val="00FA24A4"/>
    <w:rsid w:val="00FA26AB"/>
    <w:rsid w:val="00FA2BC3"/>
    <w:rsid w:val="00FA2ED1"/>
    <w:rsid w:val="00FA2F31"/>
    <w:rsid w:val="00FA3289"/>
    <w:rsid w:val="00FA5042"/>
    <w:rsid w:val="00FA565E"/>
    <w:rsid w:val="00FA6A53"/>
    <w:rsid w:val="00FA74AB"/>
    <w:rsid w:val="00FA74E6"/>
    <w:rsid w:val="00FA764E"/>
    <w:rsid w:val="00FB0504"/>
    <w:rsid w:val="00FB1A37"/>
    <w:rsid w:val="00FB1C50"/>
    <w:rsid w:val="00FB2894"/>
    <w:rsid w:val="00FB2D97"/>
    <w:rsid w:val="00FB3ED2"/>
    <w:rsid w:val="00FB55B5"/>
    <w:rsid w:val="00FB7087"/>
    <w:rsid w:val="00FC0940"/>
    <w:rsid w:val="00FC0984"/>
    <w:rsid w:val="00FC0A07"/>
    <w:rsid w:val="00FC4D23"/>
    <w:rsid w:val="00FC59AA"/>
    <w:rsid w:val="00FC5FBB"/>
    <w:rsid w:val="00FC7B12"/>
    <w:rsid w:val="00FC7CE0"/>
    <w:rsid w:val="00FD00B2"/>
    <w:rsid w:val="00FD06CA"/>
    <w:rsid w:val="00FD0843"/>
    <w:rsid w:val="00FD27F7"/>
    <w:rsid w:val="00FD5948"/>
    <w:rsid w:val="00FD67DC"/>
    <w:rsid w:val="00FD6A26"/>
    <w:rsid w:val="00FE0C03"/>
    <w:rsid w:val="00FE0C4C"/>
    <w:rsid w:val="00FE172E"/>
    <w:rsid w:val="00FE1FCF"/>
    <w:rsid w:val="00FE491A"/>
    <w:rsid w:val="00FE6685"/>
    <w:rsid w:val="00FE7AB4"/>
    <w:rsid w:val="00FE7B1B"/>
    <w:rsid w:val="00FF0973"/>
    <w:rsid w:val="00FF2173"/>
    <w:rsid w:val="00FF23BF"/>
    <w:rsid w:val="00FF25AC"/>
    <w:rsid w:val="00FF3282"/>
    <w:rsid w:val="00FF44A0"/>
    <w:rsid w:val="00FF54D4"/>
    <w:rsid w:val="00FF67A6"/>
    <w:rsid w:val="00FF6B48"/>
  </w:rsids>
  <m:mathPr>
    <m:mathFont m:val="Cambria Math"/>
  </m:mathPr>
  <w:themeFontLang w:val="en-AU"/>
  <w:clrSchemeMapping w:bg1="light1" w:t1="dark1" w:bg2="light2" w:t2="dark2" w:accent1="accent1" w:accent2="accent2" w:accent3="accent3" w:accent4="accent4" w:accent5="accent5" w:accent6="accent6" w:hyperlink="hyperlink" w:followedHyperlink="followedHyperlink"/>
  <w:doNotIncludeSubdocsInStats/>
  <w15:docId w15:val="{5DFDAF77-D553-4BCA-B7A4-A9AEA0328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AU" w:eastAsia="en-US" w:bidi="ar-SA"/>
      </w:rPr>
    </w:rPrDefault>
    <w:pPrDefault>
      <w:pPr>
        <w:spacing w:after="200"/>
      </w:pPr>
    </w:pPrDefault>
  </w:docDefaults>
  <w:latentStyles w:defLockedState="0" w:defUIPriority="0" w:defSemiHidden="0" w:defUnhideWhenUsed="0" w:defQFormat="0" w:count="371">
    <w:lsdException w:name="Normal" w:uiPriority="99" w:qFormat="1"/>
    <w:lsdException w:name="heading 1" w:uiPriority="4" w:qFormat="1"/>
    <w:lsdException w:name="heading 2" w:uiPriority="4" w:qFormat="1"/>
    <w:lsdException w:name="heading 3" w:uiPriority="4" w:qFormat="1"/>
    <w:lsdException w:name="heading 4" w:uiPriority="1" w:qFormat="1"/>
    <w:lsdException w:name="heading 5" w:uiPriority="1" w:qFormat="1"/>
    <w:lsdException w:name="heading 6" w:uiPriority="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iPriority="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iPriority="6" w:unhideWhenUsed="1" w:qFormat="1"/>
    <w:lsdException w:name="List Bullet 3" w:semiHidden="1" w:uiPriority="6"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7"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rsid w:val="00765E73"/>
  </w:style>
  <w:style w:type="paragraph" w:styleId="Heading1">
    <w:name w:val="heading 1"/>
    <w:aliases w:val="h1"/>
    <w:basedOn w:val="BodyText"/>
    <w:next w:val="BodyText"/>
    <w:link w:val="Heading1Char"/>
    <w:uiPriority w:val="4"/>
    <w:qFormat/>
    <w:rsid w:val="001A301C"/>
    <w:pPr>
      <w:keepNext/>
      <w:pageBreakBefore/>
      <w:numPr>
        <w:numId w:val="10"/>
      </w:numPr>
      <w:spacing w:before="0" w:line="264" w:lineRule="auto"/>
      <w:contextualSpacing/>
      <w:outlineLvl w:val="0"/>
    </w:pPr>
    <w:rPr>
      <w:b/>
      <w:sz w:val="36"/>
      <w:szCs w:val="40"/>
    </w:rPr>
  </w:style>
  <w:style w:type="paragraph" w:styleId="Heading2">
    <w:name w:val="heading 2"/>
    <w:aliases w:val="h2"/>
    <w:basedOn w:val="Heading1"/>
    <w:next w:val="BodyText"/>
    <w:link w:val="Heading2Char"/>
    <w:uiPriority w:val="4"/>
    <w:qFormat/>
    <w:rsid w:val="004A4453"/>
    <w:pPr>
      <w:pageBreakBefore w:val="0"/>
      <w:numPr>
        <w:numId w:val="0"/>
      </w:numPr>
      <w:spacing w:before="240" w:line="280" w:lineRule="atLeast"/>
      <w:ind w:left="1134" w:hanging="1134"/>
      <w:contextualSpacing w:val="0"/>
      <w:outlineLvl w:val="1"/>
    </w:pPr>
    <w:rPr>
      <w:rFonts w:ascii="Arial" w:eastAsia="Times New Roman" w:hAnsi="Arial"/>
      <w:sz w:val="32"/>
      <w:szCs w:val="20"/>
    </w:rPr>
  </w:style>
  <w:style w:type="paragraph" w:styleId="Heading3">
    <w:name w:val="heading 3"/>
    <w:aliases w:val="h3"/>
    <w:basedOn w:val="Heading2"/>
    <w:next w:val="BodyText"/>
    <w:link w:val="Heading3Char"/>
    <w:uiPriority w:val="4"/>
    <w:qFormat/>
    <w:rsid w:val="00D6401F"/>
    <w:pPr>
      <w:numPr>
        <w:ilvl w:val="2"/>
      </w:numPr>
      <w:spacing w:before="360"/>
      <w:ind w:left="1134" w:hanging="1134"/>
      <w:outlineLvl w:val="2"/>
    </w:pPr>
    <w:rPr>
      <w:sz w:val="28"/>
      <w:szCs w:val="32"/>
    </w:rPr>
  </w:style>
  <w:style w:type="paragraph" w:styleId="Heading4">
    <w:name w:val="heading 4"/>
    <w:aliases w:val="h4"/>
    <w:basedOn w:val="Heading3"/>
    <w:next w:val="BodyText"/>
    <w:link w:val="Heading4Char"/>
    <w:uiPriority w:val="4"/>
    <w:qFormat/>
    <w:rsid w:val="00D6401F"/>
    <w:pPr>
      <w:numPr>
        <w:ilvl w:val="3"/>
      </w:numPr>
      <w:ind w:left="1134" w:hanging="1134"/>
      <w:outlineLvl w:val="3"/>
    </w:pPr>
    <w:rPr>
      <w:sz w:val="24"/>
      <w:szCs w:val="28"/>
    </w:rPr>
  </w:style>
  <w:style w:type="paragraph" w:styleId="Heading5">
    <w:name w:val="heading 5"/>
    <w:aliases w:val="h5"/>
    <w:basedOn w:val="Heading4"/>
    <w:next w:val="BodyText"/>
    <w:link w:val="Heading5Char"/>
    <w:uiPriority w:val="4"/>
    <w:qFormat/>
    <w:rsid w:val="00DB7476"/>
    <w:pPr>
      <w:numPr>
        <w:ilvl w:val="4"/>
      </w:numPr>
      <w:ind w:left="1134" w:hanging="1134"/>
      <w:outlineLvl w:val="4"/>
    </w:pPr>
    <w:rPr>
      <w:i/>
      <w:sz w:val="22"/>
      <w:szCs w:val="24"/>
    </w:rPr>
  </w:style>
  <w:style w:type="paragraph" w:styleId="Heading6">
    <w:name w:val="heading 6"/>
    <w:aliases w:val="h6"/>
    <w:basedOn w:val="Heading5"/>
    <w:next w:val="BodyText"/>
    <w:link w:val="Heading6Char"/>
    <w:uiPriority w:val="4"/>
    <w:rsid w:val="00DB7476"/>
    <w:pPr>
      <w:numPr>
        <w:ilvl w:val="5"/>
      </w:numPr>
      <w:spacing w:before="240"/>
      <w:ind w:left="1134" w:hanging="1134"/>
      <w:outlineLvl w:val="5"/>
    </w:pPr>
    <w:rPr>
      <w:b w:val="0"/>
      <w:szCs w:val="20"/>
    </w:rPr>
  </w:style>
  <w:style w:type="paragraph" w:styleId="Heading7">
    <w:name w:val="heading 7"/>
    <w:basedOn w:val="Heading6"/>
    <w:next w:val="Normal"/>
    <w:link w:val="Heading7Char"/>
    <w:uiPriority w:val="9"/>
    <w:semiHidden/>
    <w:rsid w:val="00F1724A"/>
    <w:pPr>
      <w:numPr>
        <w:ilvl w:val="0"/>
      </w:numPr>
      <w:ind w:left="1134" w:hanging="1134"/>
      <w:outlineLvl w:val="6"/>
    </w:pPr>
    <w:rPr>
      <w:i w:val="0"/>
      <w:iCs/>
      <w:color w:val="404040" w:themeColor="text1" w:themeTint="BF"/>
    </w:rPr>
  </w:style>
  <w:style w:type="paragraph" w:styleId="Heading8">
    <w:name w:val="heading 8"/>
    <w:basedOn w:val="Heading7"/>
    <w:next w:val="Normal"/>
    <w:link w:val="Heading8Char"/>
    <w:uiPriority w:val="9"/>
    <w:semiHidden/>
    <w:rsid w:val="00F1724A"/>
    <w:pPr>
      <w:numPr>
        <w:ilvl w:val="7"/>
      </w:numPr>
      <w:ind w:left="1134" w:hanging="1134"/>
      <w:outlineLvl w:val="7"/>
    </w:pPr>
    <w:rPr>
      <w:color w:val="97ABB6" w:themeColor="accent1"/>
    </w:rPr>
  </w:style>
  <w:style w:type="paragraph" w:styleId="Heading9">
    <w:name w:val="heading 9"/>
    <w:basedOn w:val="Heading8"/>
    <w:next w:val="Normal"/>
    <w:link w:val="Heading9Char"/>
    <w:uiPriority w:val="9"/>
    <w:semiHidden/>
    <w:rsid w:val="00F1724A"/>
    <w:pPr>
      <w:numPr>
        <w:ilvl w:val="8"/>
      </w:numPr>
      <w:ind w:left="1134" w:hanging="1134"/>
      <w:outlineLvl w:val="8"/>
    </w:pPr>
    <w:rPr>
      <w:i/>
      <w:iCs w:val="0"/>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link w:val="BodyCopyChar"/>
    <w:semiHidden/>
    <w:rsid w:val="00D635E6"/>
    <w:pPr>
      <w:suppressAutoHyphens/>
      <w:autoSpaceDE w:val="0"/>
      <w:autoSpaceDN w:val="0"/>
      <w:adjustRightInd w:val="0"/>
      <w:spacing w:before="77" w:after="113" w:line="250" w:lineRule="atLeast"/>
      <w:textAlignment w:val="center"/>
    </w:pPr>
    <w:rPr>
      <w:rFonts w:ascii="Arial" w:hAnsi="Arial" w:cs="Arial (TT)"/>
      <w:color w:val="000000"/>
      <w:lang w:val="en-GB"/>
    </w:rPr>
  </w:style>
  <w:style w:type="character" w:customStyle="1" w:styleId="BodyCopyChar">
    <w:name w:val="Body Copy Char"/>
    <w:basedOn w:val="DefaultParagraphFont"/>
    <w:link w:val="BodyCopy"/>
    <w:semiHidden/>
    <w:rsid w:val="00F50988"/>
    <w:rPr>
      <w:rFonts w:ascii="Arial" w:hAnsi="Arial" w:cs="Arial (TT)"/>
      <w:color w:val="000000"/>
      <w:lang w:val="en-GB"/>
    </w:rPr>
  </w:style>
  <w:style w:type="paragraph" w:styleId="Header">
    <w:name w:val="header"/>
    <w:basedOn w:val="BodyText"/>
    <w:link w:val="HeaderChar"/>
    <w:semiHidden/>
    <w:rsid w:val="00880A11"/>
    <w:pPr>
      <w:spacing w:before="100" w:beforeAutospacing="1" w:after="100" w:afterAutospacing="1"/>
    </w:pPr>
    <w:rPr>
      <w:rFonts w:ascii="Arial" w:hAnsi="Arial" w:cs="Arial"/>
      <w:color w:val="000000"/>
      <w:sz w:val="18"/>
      <w:szCs w:val="28"/>
    </w:rPr>
  </w:style>
  <w:style w:type="paragraph" w:styleId="Footer">
    <w:name w:val="footer"/>
    <w:link w:val="FooterChar"/>
    <w:uiPriority w:val="99"/>
    <w:rsid w:val="00B37DE1"/>
    <w:pPr>
      <w:tabs>
        <w:tab w:val="center" w:pos="4513"/>
        <w:tab w:val="right" w:pos="9026"/>
      </w:tabs>
      <w:spacing w:after="0"/>
    </w:pPr>
    <w:rPr>
      <w:rFonts w:ascii="Arial" w:hAnsi="Arial" w:cs="Times New Roman"/>
      <w:sz w:val="16"/>
    </w:rPr>
  </w:style>
  <w:style w:type="character" w:customStyle="1" w:styleId="FooterChar">
    <w:name w:val="Footer Char"/>
    <w:basedOn w:val="DefaultParagraphFont"/>
    <w:link w:val="Footer"/>
    <w:uiPriority w:val="99"/>
    <w:rsid w:val="00B37DE1"/>
    <w:rPr>
      <w:rFonts w:ascii="Arial" w:hAnsi="Arial" w:cs="Times New Roman"/>
      <w:sz w:val="16"/>
    </w:rPr>
  </w:style>
  <w:style w:type="paragraph" w:customStyle="1" w:styleId="Address">
    <w:name w:val="Address"/>
    <w:link w:val="AddressChar"/>
    <w:rsid w:val="00557BCF"/>
    <w:pPr>
      <w:spacing w:line="210" w:lineRule="exact"/>
    </w:pPr>
    <w:rPr>
      <w:rFonts w:ascii="Arial" w:hAnsi="Arial" w:cs="Arial"/>
      <w:sz w:val="18"/>
      <w:szCs w:val="18"/>
    </w:rPr>
  </w:style>
  <w:style w:type="character" w:customStyle="1" w:styleId="AddressChar">
    <w:name w:val="Address Char"/>
    <w:basedOn w:val="DefaultParagraphFont"/>
    <w:link w:val="Address"/>
    <w:semiHidden/>
    <w:rsid w:val="00F50988"/>
    <w:rPr>
      <w:rFonts w:ascii="Arial" w:hAnsi="Arial" w:cs="Arial"/>
      <w:sz w:val="18"/>
      <w:szCs w:val="18"/>
    </w:rPr>
  </w:style>
  <w:style w:type="paragraph" w:customStyle="1" w:styleId="Company">
    <w:name w:val="Company"/>
    <w:link w:val="CompanyChar"/>
    <w:semiHidden/>
    <w:rsid w:val="00557BCF"/>
    <w:rPr>
      <w:rFonts w:ascii="Arial" w:hAnsi="Arial" w:cs="Arial"/>
      <w:b/>
      <w:sz w:val="18"/>
      <w:szCs w:val="18"/>
    </w:rPr>
  </w:style>
  <w:style w:type="character" w:customStyle="1" w:styleId="CompanyChar">
    <w:name w:val="Company Char"/>
    <w:basedOn w:val="AddressChar"/>
    <w:link w:val="Company"/>
    <w:semiHidden/>
    <w:rsid w:val="00F50988"/>
    <w:rPr>
      <w:rFonts w:ascii="Arial" w:hAnsi="Arial" w:cs="Arial"/>
      <w:b/>
      <w:sz w:val="18"/>
      <w:szCs w:val="18"/>
    </w:rPr>
  </w:style>
  <w:style w:type="paragraph" w:customStyle="1" w:styleId="Name">
    <w:name w:val="Name"/>
    <w:semiHidden/>
    <w:rsid w:val="00557BCF"/>
    <w:pPr>
      <w:spacing w:line="240" w:lineRule="exact"/>
    </w:pPr>
    <w:rPr>
      <w:rFonts w:ascii="Arial" w:hAnsi="Arial" w:cs="Arial"/>
      <w:b/>
      <w:sz w:val="18"/>
      <w:szCs w:val="18"/>
    </w:rPr>
  </w:style>
  <w:style w:type="character" w:styleId="PageNumber">
    <w:name w:val="page number"/>
    <w:basedOn w:val="DefaultParagraphFont"/>
    <w:semiHidden/>
    <w:rsid w:val="00557BCF"/>
    <w:rPr>
      <w:rFonts w:ascii="Arial" w:hAnsi="Arial"/>
      <w:sz w:val="18"/>
    </w:rPr>
  </w:style>
  <w:style w:type="paragraph" w:customStyle="1" w:styleId="FeatureText">
    <w:name w:val="Feature Text"/>
    <w:semiHidden/>
    <w:rsid w:val="00557BCF"/>
    <w:pPr>
      <w:spacing w:line="600" w:lineRule="exact"/>
    </w:pPr>
    <w:rPr>
      <w:rFonts w:ascii="Arial" w:hAnsi="Arial"/>
      <w:color w:val="000000"/>
      <w:sz w:val="48"/>
      <w:szCs w:val="48"/>
    </w:rPr>
  </w:style>
  <w:style w:type="paragraph" w:customStyle="1" w:styleId="AppendixHead">
    <w:name w:val="Appendix Head"/>
    <w:uiPriority w:val="99"/>
    <w:semiHidden/>
    <w:rsid w:val="0026741D"/>
    <w:pPr>
      <w:pageBreakBefore/>
      <w:spacing w:before="5387"/>
      <w:jc w:val="right"/>
    </w:pPr>
    <w:rPr>
      <w:rFonts w:ascii="Arial" w:hAnsi="Arial"/>
      <w:color w:val="000000"/>
      <w:sz w:val="48"/>
      <w:szCs w:val="48"/>
    </w:rPr>
  </w:style>
  <w:style w:type="paragraph" w:customStyle="1" w:styleId="ReportInfo">
    <w:name w:val="Report Info"/>
    <w:semiHidden/>
    <w:rsid w:val="00557BCF"/>
    <w:pPr>
      <w:spacing w:before="227" w:line="230" w:lineRule="exact"/>
    </w:pPr>
    <w:rPr>
      <w:rFonts w:ascii="Arial" w:hAnsi="Arial"/>
      <w:sz w:val="24"/>
      <w:szCs w:val="24"/>
    </w:rPr>
  </w:style>
  <w:style w:type="paragraph" w:customStyle="1" w:styleId="AppendixTitle">
    <w:name w:val="Appendix Title"/>
    <w:uiPriority w:val="99"/>
    <w:semiHidden/>
    <w:rsid w:val="0026741D"/>
    <w:pPr>
      <w:spacing w:before="227"/>
      <w:ind w:left="181" w:hanging="181"/>
      <w:jc w:val="right"/>
    </w:pPr>
    <w:rPr>
      <w:rFonts w:ascii="Arial" w:hAnsi="Arial"/>
      <w:b/>
      <w:sz w:val="24"/>
      <w:szCs w:val="24"/>
    </w:rPr>
  </w:style>
  <w:style w:type="table" w:styleId="MediumShading1">
    <w:name w:val="Medium Shading 1"/>
    <w:basedOn w:val="TableNormal"/>
    <w:uiPriority w:val="63"/>
    <w:rsid w:val="00D76D1D"/>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BodyBullets">
    <w:name w:val="Body Bullets"/>
    <w:semiHidden/>
    <w:rsid w:val="003F2E4D"/>
    <w:pPr>
      <w:numPr>
        <w:numId w:val="1"/>
      </w:numPr>
      <w:tabs>
        <w:tab w:val="left" w:pos="284"/>
      </w:tabs>
      <w:spacing w:before="57" w:after="113" w:line="250" w:lineRule="atLeast"/>
    </w:pPr>
    <w:rPr>
      <w:rFonts w:ascii="Arial" w:hAnsi="Arial"/>
      <w:color w:val="000000"/>
    </w:rPr>
  </w:style>
  <w:style w:type="paragraph" w:customStyle="1" w:styleId="BodyBullets2">
    <w:name w:val="Body Bullets 2"/>
    <w:basedOn w:val="Normal"/>
    <w:next w:val="ListBullet"/>
    <w:semiHidden/>
    <w:rsid w:val="000D377F"/>
    <w:pPr>
      <w:tabs>
        <w:tab w:val="left" w:pos="567"/>
      </w:tabs>
      <w:ind w:left="568"/>
    </w:pPr>
  </w:style>
  <w:style w:type="paragraph" w:customStyle="1" w:styleId="BodyBullets3">
    <w:name w:val="Body Bullets 3"/>
    <w:basedOn w:val="Normal"/>
    <w:next w:val="ListBullet"/>
    <w:semiHidden/>
    <w:rsid w:val="00D635E6"/>
    <w:pPr>
      <w:tabs>
        <w:tab w:val="left" w:pos="851"/>
      </w:tabs>
      <w:ind w:left="851"/>
    </w:pPr>
  </w:style>
  <w:style w:type="character" w:styleId="Hyperlink">
    <w:name w:val="Hyperlink"/>
    <w:basedOn w:val="DefaultParagraphFont"/>
    <w:uiPriority w:val="99"/>
    <w:rsid w:val="005B26D9"/>
    <w:rPr>
      <w:color w:val="0000FF" w:themeColor="hyperlink"/>
      <w:u w:val="single"/>
    </w:rPr>
  </w:style>
  <w:style w:type="paragraph" w:styleId="TableofFigures">
    <w:name w:val="table of figures"/>
    <w:aliases w:val="tof"/>
    <w:basedOn w:val="Normal"/>
    <w:next w:val="Normal"/>
    <w:uiPriority w:val="99"/>
    <w:rsid w:val="009728C5"/>
    <w:pPr>
      <w:tabs>
        <w:tab w:val="left" w:pos="567"/>
        <w:tab w:val="right" w:leader="dot" w:pos="9015"/>
      </w:tabs>
      <w:spacing w:after="0" w:line="264" w:lineRule="auto"/>
      <w:ind w:left="567" w:hanging="567"/>
    </w:pPr>
  </w:style>
  <w:style w:type="paragraph" w:styleId="TOC1">
    <w:name w:val="toc 1"/>
    <w:basedOn w:val="BodyText"/>
    <w:next w:val="BodyText"/>
    <w:uiPriority w:val="39"/>
    <w:rsid w:val="009728C5"/>
    <w:pPr>
      <w:tabs>
        <w:tab w:val="left" w:pos="567"/>
        <w:tab w:val="right" w:leader="dot" w:pos="9016"/>
      </w:tabs>
      <w:spacing w:after="100"/>
    </w:pPr>
    <w:rPr>
      <w:rFonts w:ascii="Arial" w:hAnsi="Arial"/>
      <w:b/>
      <w:noProof/>
    </w:rPr>
  </w:style>
  <w:style w:type="paragraph" w:styleId="TOC2">
    <w:name w:val="toc 2"/>
    <w:basedOn w:val="BodyText"/>
    <w:next w:val="BodyText"/>
    <w:uiPriority w:val="39"/>
    <w:rsid w:val="009728C5"/>
    <w:pPr>
      <w:tabs>
        <w:tab w:val="left" w:pos="1134"/>
        <w:tab w:val="right" w:leader="dot" w:pos="9016"/>
      </w:tabs>
      <w:spacing w:before="0" w:after="100"/>
      <w:ind w:left="567"/>
    </w:pPr>
    <w:rPr>
      <w:rFonts w:ascii="Arial" w:hAnsi="Arial"/>
      <w:noProof/>
    </w:rPr>
  </w:style>
  <w:style w:type="paragraph" w:styleId="TOC3">
    <w:name w:val="toc 3"/>
    <w:basedOn w:val="BodyText"/>
    <w:next w:val="BodyText"/>
    <w:autoRedefine/>
    <w:uiPriority w:val="39"/>
    <w:rsid w:val="00192B27"/>
    <w:pPr>
      <w:tabs>
        <w:tab w:val="left" w:pos="1843"/>
        <w:tab w:val="right" w:leader="dot" w:pos="9016"/>
      </w:tabs>
      <w:spacing w:before="0" w:after="100"/>
      <w:ind w:left="1134"/>
    </w:pPr>
    <w:rPr>
      <w:rFonts w:ascii="Arial" w:hAnsi="Arial"/>
      <w:noProof/>
    </w:rPr>
  </w:style>
  <w:style w:type="paragraph" w:customStyle="1" w:styleId="Nameaddress">
    <w:name w:val="Name address"/>
    <w:semiHidden/>
    <w:rsid w:val="00557BCF"/>
    <w:rPr>
      <w:rFonts w:ascii="Arial" w:hAnsi="Arial" w:cs="Arial (TT)"/>
      <w:color w:val="000000"/>
      <w:lang w:val="en-GB"/>
    </w:rPr>
  </w:style>
  <w:style w:type="paragraph" w:customStyle="1" w:styleId="Re">
    <w:name w:val="Re"/>
    <w:basedOn w:val="Normal"/>
    <w:next w:val="BodyCopy"/>
    <w:uiPriority w:val="1"/>
    <w:semiHidden/>
    <w:rsid w:val="00D635E6"/>
    <w:pPr>
      <w:tabs>
        <w:tab w:val="left" w:pos="567"/>
      </w:tabs>
      <w:suppressAutoHyphens/>
      <w:autoSpaceDE w:val="0"/>
      <w:autoSpaceDN w:val="0"/>
      <w:adjustRightInd w:val="0"/>
      <w:spacing w:line="250" w:lineRule="atLeast"/>
      <w:ind w:left="567" w:hanging="567"/>
      <w:textAlignment w:val="center"/>
    </w:pPr>
    <w:rPr>
      <w:rFonts w:cs="Arial (TT)"/>
      <w:b/>
      <w:color w:val="000000"/>
      <w:lang w:val="en-GB"/>
    </w:rPr>
  </w:style>
  <w:style w:type="paragraph" w:customStyle="1" w:styleId="Cc">
    <w:name w:val="Cc"/>
    <w:uiPriority w:val="1"/>
    <w:semiHidden/>
    <w:rsid w:val="00D635E6"/>
    <w:pPr>
      <w:spacing w:before="57" w:after="113" w:line="230" w:lineRule="atLeast"/>
      <w:ind w:left="284" w:hanging="284"/>
    </w:pPr>
    <w:rPr>
      <w:rFonts w:ascii="Arial" w:hAnsi="Arial" w:cs="Arial (TT)"/>
      <w:color w:val="000000"/>
      <w:sz w:val="18"/>
      <w:szCs w:val="18"/>
      <w:lang w:val="en-GB"/>
    </w:rPr>
  </w:style>
  <w:style w:type="paragraph" w:customStyle="1" w:styleId="Attachments">
    <w:name w:val="Attachments"/>
    <w:uiPriority w:val="1"/>
    <w:semiHidden/>
    <w:rsid w:val="00D635E6"/>
    <w:pPr>
      <w:spacing w:before="57" w:after="113" w:line="230" w:lineRule="atLeast"/>
      <w:ind w:left="1276" w:hanging="1276"/>
    </w:pPr>
    <w:rPr>
      <w:rFonts w:ascii="Arial" w:hAnsi="Arial" w:cs="Arial (TT)"/>
      <w:color w:val="000000"/>
      <w:sz w:val="18"/>
      <w:szCs w:val="18"/>
      <w:lang w:val="en-GB"/>
    </w:rPr>
  </w:style>
  <w:style w:type="paragraph" w:customStyle="1" w:styleId="Disclaimer">
    <w:name w:val="Disclaimer"/>
    <w:semiHidden/>
    <w:rsid w:val="00557BCF"/>
    <w:pPr>
      <w:autoSpaceDE w:val="0"/>
      <w:autoSpaceDN w:val="0"/>
      <w:adjustRightInd w:val="0"/>
      <w:spacing w:before="113" w:line="180" w:lineRule="atLeast"/>
      <w:textAlignment w:val="center"/>
    </w:pPr>
    <w:rPr>
      <w:rFonts w:ascii="Arial" w:hAnsi="Arial" w:cs="Arial"/>
      <w:color w:val="000000"/>
      <w:sz w:val="14"/>
      <w:szCs w:val="14"/>
      <w:lang w:val="en-GB"/>
    </w:rPr>
  </w:style>
  <w:style w:type="paragraph" w:customStyle="1" w:styleId="Fax">
    <w:name w:val="Fax"/>
    <w:semiHidden/>
    <w:rsid w:val="00557BCF"/>
    <w:pPr>
      <w:spacing w:before="80" w:after="80"/>
    </w:pPr>
    <w:rPr>
      <w:rFonts w:ascii="Arial" w:hAnsi="Arial" w:cs="Arial"/>
      <w:b/>
    </w:rPr>
  </w:style>
  <w:style w:type="character" w:customStyle="1" w:styleId="Heading2Char">
    <w:name w:val="Heading 2 Char"/>
    <w:aliases w:val="h2 Char"/>
    <w:basedOn w:val="DefaultParagraphFont"/>
    <w:link w:val="Heading2"/>
    <w:uiPriority w:val="4"/>
    <w:rsid w:val="00023EFE"/>
    <w:rPr>
      <w:rFonts w:ascii="Arial" w:eastAsia="Times New Roman" w:hAnsi="Arial" w:cs="Times New Roman"/>
      <w:b/>
      <w:sz w:val="32"/>
    </w:rPr>
  </w:style>
  <w:style w:type="paragraph" w:customStyle="1" w:styleId="Info">
    <w:name w:val="Info"/>
    <w:semiHidden/>
    <w:rsid w:val="00557BCF"/>
    <w:rPr>
      <w:rFonts w:ascii="Arial" w:hAnsi="Arial" w:cs="Arial (TT)"/>
      <w:color w:val="000000"/>
      <w:sz w:val="14"/>
    </w:rPr>
  </w:style>
  <w:style w:type="paragraph" w:customStyle="1" w:styleId="Logo">
    <w:name w:val="Logo"/>
    <w:basedOn w:val="Normal"/>
    <w:semiHidden/>
    <w:rsid w:val="00174001"/>
  </w:style>
  <w:style w:type="paragraph" w:customStyle="1" w:styleId="TableContent">
    <w:name w:val="Table Content"/>
    <w:semiHidden/>
    <w:rsid w:val="00557BCF"/>
    <w:pPr>
      <w:spacing w:line="320" w:lineRule="exact"/>
    </w:pPr>
    <w:rPr>
      <w:rFonts w:ascii="Arial" w:hAnsi="Arial" w:cs="Arial"/>
      <w:b/>
    </w:rPr>
  </w:style>
  <w:style w:type="paragraph" w:customStyle="1" w:styleId="Tablesubhead">
    <w:name w:val="Table subhead"/>
    <w:semiHidden/>
    <w:rsid w:val="00557BCF"/>
    <w:pPr>
      <w:spacing w:line="320" w:lineRule="exact"/>
    </w:pPr>
    <w:rPr>
      <w:rFonts w:ascii="Arial" w:hAnsi="Arial" w:cs="Arial"/>
    </w:rPr>
  </w:style>
  <w:style w:type="paragraph" w:styleId="Date">
    <w:name w:val="Date"/>
    <w:basedOn w:val="Normal"/>
    <w:next w:val="Normal"/>
    <w:semiHidden/>
    <w:rsid w:val="003448CD"/>
    <w:pPr>
      <w:spacing w:before="1797"/>
    </w:pPr>
  </w:style>
  <w:style w:type="table" w:styleId="TableGrid">
    <w:name w:val="Table Grid"/>
    <w:basedOn w:val="TableNormal"/>
    <w:uiPriority w:val="39"/>
    <w:rsid w:val="009F1731"/>
    <w:pPr>
      <w:spacing w:before="77" w:after="113" w:line="25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82B08"/>
    <w:rPr>
      <w:rFonts w:ascii="Tahoma" w:hAnsi="Tahoma" w:cs="Tahoma"/>
      <w:sz w:val="16"/>
      <w:szCs w:val="16"/>
    </w:rPr>
  </w:style>
  <w:style w:type="character" w:customStyle="1" w:styleId="BalloonTextChar">
    <w:name w:val="Balloon Text Char"/>
    <w:basedOn w:val="DefaultParagraphFont"/>
    <w:link w:val="BalloonText"/>
    <w:semiHidden/>
    <w:rsid w:val="00F50988"/>
    <w:rPr>
      <w:rFonts w:ascii="Tahoma" w:hAnsi="Tahoma" w:cs="Tahoma"/>
      <w:sz w:val="16"/>
      <w:szCs w:val="16"/>
    </w:rPr>
  </w:style>
  <w:style w:type="numbering" w:customStyle="1" w:styleId="NewBullet">
    <w:name w:val="New Bullet"/>
    <w:uiPriority w:val="99"/>
    <w:rsid w:val="0053014B"/>
    <w:pPr>
      <w:numPr>
        <w:numId w:val="2"/>
      </w:numPr>
    </w:pPr>
  </w:style>
  <w:style w:type="paragraph" w:styleId="ListBullet">
    <w:name w:val="List Bullet"/>
    <w:aliases w:val="lb"/>
    <w:basedOn w:val="BodyText"/>
    <w:uiPriority w:val="5"/>
    <w:qFormat/>
    <w:rsid w:val="00937555"/>
    <w:pPr>
      <w:keepLines/>
      <w:numPr>
        <w:numId w:val="9"/>
      </w:numPr>
      <w:spacing w:before="120"/>
    </w:pPr>
  </w:style>
  <w:style w:type="paragraph" w:styleId="ListParagraph">
    <w:name w:val="List Paragraph"/>
    <w:basedOn w:val="BodyText"/>
    <w:uiPriority w:val="34"/>
    <w:qFormat/>
    <w:rsid w:val="00DD4996"/>
    <w:pPr>
      <w:spacing w:before="100" w:beforeAutospacing="1" w:after="100" w:afterAutospacing="1"/>
      <w:ind w:left="720"/>
      <w:contextualSpacing/>
    </w:pPr>
  </w:style>
  <w:style w:type="character" w:customStyle="1" w:styleId="Heading1Char">
    <w:name w:val="Heading 1 Char"/>
    <w:aliases w:val="h1 Char"/>
    <w:basedOn w:val="DefaultParagraphFont"/>
    <w:link w:val="Heading1"/>
    <w:uiPriority w:val="4"/>
    <w:rsid w:val="00023EFE"/>
    <w:rPr>
      <w:rFonts w:cs="Times New Roman"/>
      <w:b/>
      <w:sz w:val="36"/>
      <w:szCs w:val="40"/>
    </w:rPr>
  </w:style>
  <w:style w:type="character" w:customStyle="1" w:styleId="Heading3Char">
    <w:name w:val="Heading 3 Char"/>
    <w:aliases w:val="h3 Char"/>
    <w:basedOn w:val="DefaultParagraphFont"/>
    <w:link w:val="Heading3"/>
    <w:uiPriority w:val="4"/>
    <w:rsid w:val="00023EFE"/>
    <w:rPr>
      <w:rFonts w:ascii="Arial" w:eastAsia="Times New Roman" w:hAnsi="Arial" w:cs="Times New Roman"/>
      <w:b/>
      <w:sz w:val="28"/>
      <w:szCs w:val="32"/>
    </w:rPr>
  </w:style>
  <w:style w:type="character" w:customStyle="1" w:styleId="Heading4Char">
    <w:name w:val="Heading 4 Char"/>
    <w:aliases w:val="h4 Char"/>
    <w:basedOn w:val="DefaultParagraphFont"/>
    <w:link w:val="Heading4"/>
    <w:uiPriority w:val="4"/>
    <w:rsid w:val="00023EFE"/>
    <w:rPr>
      <w:rFonts w:ascii="Arial" w:eastAsia="Times New Roman" w:hAnsi="Arial" w:cs="Times New Roman"/>
      <w:b/>
      <w:sz w:val="24"/>
      <w:szCs w:val="28"/>
    </w:rPr>
  </w:style>
  <w:style w:type="character" w:customStyle="1" w:styleId="Heading5Char">
    <w:name w:val="Heading 5 Char"/>
    <w:aliases w:val="h5 Char"/>
    <w:basedOn w:val="DefaultParagraphFont"/>
    <w:link w:val="Heading5"/>
    <w:uiPriority w:val="4"/>
    <w:rsid w:val="00023EFE"/>
    <w:rPr>
      <w:rFonts w:ascii="Arial" w:eastAsia="Times New Roman" w:hAnsi="Arial" w:cs="Times New Roman"/>
      <w:b/>
      <w:i/>
      <w:sz w:val="22"/>
      <w:szCs w:val="24"/>
    </w:rPr>
  </w:style>
  <w:style w:type="character" w:customStyle="1" w:styleId="Heading6Char">
    <w:name w:val="Heading 6 Char"/>
    <w:aliases w:val="h6 Char"/>
    <w:basedOn w:val="DefaultParagraphFont"/>
    <w:link w:val="Heading6"/>
    <w:uiPriority w:val="4"/>
    <w:rsid w:val="00023EFE"/>
    <w:rPr>
      <w:rFonts w:ascii="Arial" w:eastAsia="Times New Roman" w:hAnsi="Arial" w:cs="Times New Roman"/>
      <w:i/>
      <w:sz w:val="22"/>
    </w:rPr>
  </w:style>
  <w:style w:type="character" w:customStyle="1" w:styleId="Heading7Char">
    <w:name w:val="Heading 7 Char"/>
    <w:basedOn w:val="DefaultParagraphFont"/>
    <w:link w:val="Heading7"/>
    <w:uiPriority w:val="9"/>
    <w:semiHidden/>
    <w:rsid w:val="00F50988"/>
    <w:rPr>
      <w:rFonts w:asciiTheme="majorHAnsi" w:eastAsiaTheme="majorEastAsia" w:hAnsiTheme="majorHAnsi" w:cstheme="majorBidi"/>
      <w:b/>
      <w:i/>
      <w:color w:val="404040" w:themeColor="text1" w:themeTint="BF"/>
      <w:sz w:val="16"/>
      <w:szCs w:val="24"/>
    </w:rPr>
  </w:style>
  <w:style w:type="character" w:customStyle="1" w:styleId="Heading8Char">
    <w:name w:val="Heading 8 Char"/>
    <w:basedOn w:val="DefaultParagraphFont"/>
    <w:link w:val="Heading8"/>
    <w:uiPriority w:val="9"/>
    <w:semiHidden/>
    <w:rsid w:val="00F50988"/>
    <w:rPr>
      <w:rFonts w:asciiTheme="majorHAnsi" w:eastAsiaTheme="majorEastAsia" w:hAnsiTheme="majorHAnsi" w:cstheme="majorBidi"/>
      <w:b/>
      <w:i/>
      <w:color w:val="97ABB6" w:themeColor="accent1"/>
      <w:sz w:val="16"/>
      <w:szCs w:val="24"/>
    </w:rPr>
  </w:style>
  <w:style w:type="character" w:customStyle="1" w:styleId="Heading9Char">
    <w:name w:val="Heading 9 Char"/>
    <w:basedOn w:val="DefaultParagraphFont"/>
    <w:link w:val="Heading9"/>
    <w:uiPriority w:val="9"/>
    <w:semiHidden/>
    <w:rsid w:val="00F50988"/>
    <w:rPr>
      <w:rFonts w:asciiTheme="majorHAnsi" w:eastAsiaTheme="majorEastAsia" w:hAnsiTheme="majorHAnsi" w:cstheme="majorBidi"/>
      <w:b/>
      <w:iCs/>
      <w:color w:val="404040" w:themeColor="text1" w:themeTint="BF"/>
      <w:sz w:val="16"/>
      <w:szCs w:val="24"/>
    </w:rPr>
  </w:style>
  <w:style w:type="paragraph" w:styleId="Title">
    <w:name w:val="Title"/>
    <w:basedOn w:val="Normal"/>
    <w:next w:val="Normal"/>
    <w:link w:val="TitleChar"/>
    <w:uiPriority w:val="10"/>
    <w:semiHidden/>
    <w:rsid w:val="000959C0"/>
    <w:pPr>
      <w:pBdr>
        <w:bottom w:val="single" w:sz="8" w:space="4" w:color="97ABB6"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F5098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rsid w:val="000959C0"/>
    <w:pPr>
      <w:numPr>
        <w:ilvl w:val="1"/>
      </w:numPr>
    </w:pPr>
    <w:rPr>
      <w:rFonts w:asciiTheme="majorHAnsi" w:eastAsiaTheme="majorEastAsia" w:hAnsiTheme="majorHAnsi" w:cstheme="majorBidi"/>
      <w:i/>
      <w:iCs/>
      <w:color w:val="97ABB6" w:themeColor="accent1"/>
      <w:spacing w:val="15"/>
      <w:sz w:val="24"/>
      <w:szCs w:val="24"/>
    </w:rPr>
  </w:style>
  <w:style w:type="character" w:customStyle="1" w:styleId="SubtitleChar">
    <w:name w:val="Subtitle Char"/>
    <w:basedOn w:val="DefaultParagraphFont"/>
    <w:link w:val="Subtitle"/>
    <w:uiPriority w:val="11"/>
    <w:semiHidden/>
    <w:rsid w:val="00F50988"/>
    <w:rPr>
      <w:rFonts w:asciiTheme="majorHAnsi" w:eastAsiaTheme="majorEastAsia" w:hAnsiTheme="majorHAnsi" w:cstheme="majorBidi"/>
      <w:i/>
      <w:iCs/>
      <w:color w:val="97ABB6" w:themeColor="accent1"/>
      <w:spacing w:val="15"/>
      <w:sz w:val="24"/>
      <w:szCs w:val="24"/>
    </w:rPr>
  </w:style>
  <w:style w:type="character" w:styleId="Strong">
    <w:name w:val="Strong"/>
    <w:basedOn w:val="DefaultParagraphFont"/>
    <w:uiPriority w:val="22"/>
    <w:semiHidden/>
    <w:rsid w:val="000959C0"/>
    <w:rPr>
      <w:b/>
      <w:bCs/>
    </w:rPr>
  </w:style>
  <w:style w:type="character" w:styleId="Emphasis">
    <w:name w:val="Emphasis"/>
    <w:basedOn w:val="DefaultParagraphFont"/>
    <w:uiPriority w:val="20"/>
    <w:semiHidden/>
    <w:rsid w:val="000959C0"/>
    <w:rPr>
      <w:i/>
      <w:iCs/>
    </w:rPr>
  </w:style>
  <w:style w:type="paragraph" w:styleId="NoSpacing">
    <w:name w:val="No Spacing"/>
    <w:uiPriority w:val="1"/>
    <w:semiHidden/>
    <w:rsid w:val="000959C0"/>
    <w:pPr>
      <w:spacing w:after="0"/>
    </w:pPr>
  </w:style>
  <w:style w:type="paragraph" w:styleId="Quote">
    <w:name w:val="Quote"/>
    <w:aliases w:val="q"/>
    <w:basedOn w:val="BodyText"/>
    <w:next w:val="BodyText"/>
    <w:link w:val="QuoteChar"/>
    <w:uiPriority w:val="3"/>
    <w:qFormat/>
    <w:rsid w:val="00937555"/>
    <w:pPr>
      <w:keepLines/>
      <w:spacing w:before="240" w:after="240" w:line="264" w:lineRule="auto"/>
      <w:ind w:left="284"/>
    </w:pPr>
    <w:rPr>
      <w:i/>
      <w:iCs/>
      <w:color w:val="000000" w:themeColor="text1"/>
      <w:sz w:val="18"/>
    </w:rPr>
  </w:style>
  <w:style w:type="character" w:customStyle="1" w:styleId="QuoteChar">
    <w:name w:val="Quote Char"/>
    <w:aliases w:val="q Char"/>
    <w:basedOn w:val="DefaultParagraphFont"/>
    <w:link w:val="Quote"/>
    <w:uiPriority w:val="3"/>
    <w:rsid w:val="00023EFE"/>
    <w:rPr>
      <w:rFonts w:cs="Times New Roman"/>
      <w:i/>
      <w:iCs/>
      <w:color w:val="000000" w:themeColor="text1"/>
      <w:sz w:val="18"/>
    </w:rPr>
  </w:style>
  <w:style w:type="paragraph" w:styleId="IntenseQuote">
    <w:name w:val="Intense Quote"/>
    <w:basedOn w:val="Normal"/>
    <w:next w:val="Normal"/>
    <w:link w:val="IntenseQuoteChar"/>
    <w:uiPriority w:val="30"/>
    <w:semiHidden/>
    <w:rsid w:val="000959C0"/>
    <w:pPr>
      <w:pBdr>
        <w:bottom w:val="single" w:sz="4" w:space="4" w:color="97ABB6" w:themeColor="accent1"/>
      </w:pBdr>
      <w:spacing w:before="200" w:after="280"/>
      <w:ind w:left="936" w:right="936"/>
    </w:pPr>
    <w:rPr>
      <w:b/>
      <w:bCs/>
      <w:i/>
      <w:iCs/>
      <w:color w:val="97ABB6" w:themeColor="accent1"/>
    </w:rPr>
  </w:style>
  <w:style w:type="character" w:customStyle="1" w:styleId="IntenseQuoteChar">
    <w:name w:val="Intense Quote Char"/>
    <w:basedOn w:val="DefaultParagraphFont"/>
    <w:link w:val="IntenseQuote"/>
    <w:uiPriority w:val="30"/>
    <w:semiHidden/>
    <w:rsid w:val="00F50988"/>
    <w:rPr>
      <w:b/>
      <w:bCs/>
      <w:i/>
      <w:iCs/>
      <w:color w:val="97ABB6" w:themeColor="accent1"/>
    </w:rPr>
  </w:style>
  <w:style w:type="character" w:styleId="SubtleEmphasis">
    <w:name w:val="Subtle Emphasis"/>
    <w:basedOn w:val="DefaultParagraphFont"/>
    <w:uiPriority w:val="19"/>
    <w:semiHidden/>
    <w:rsid w:val="000959C0"/>
    <w:rPr>
      <w:i/>
      <w:iCs/>
      <w:color w:val="808080" w:themeColor="text1" w:themeTint="7F"/>
    </w:rPr>
  </w:style>
  <w:style w:type="character" w:styleId="IntenseEmphasis">
    <w:name w:val="Intense Emphasis"/>
    <w:basedOn w:val="DefaultParagraphFont"/>
    <w:uiPriority w:val="21"/>
    <w:semiHidden/>
    <w:rsid w:val="000959C0"/>
    <w:rPr>
      <w:b/>
      <w:bCs/>
      <w:i/>
      <w:iCs/>
      <w:color w:val="97ABB6" w:themeColor="accent1"/>
    </w:rPr>
  </w:style>
  <w:style w:type="character" w:styleId="SubtleReference">
    <w:name w:val="Subtle Reference"/>
    <w:basedOn w:val="DefaultParagraphFont"/>
    <w:uiPriority w:val="31"/>
    <w:semiHidden/>
    <w:rsid w:val="000959C0"/>
    <w:rPr>
      <w:smallCaps/>
      <w:color w:val="4FAA5F" w:themeColor="accent2"/>
      <w:u w:val="single"/>
    </w:rPr>
  </w:style>
  <w:style w:type="character" w:styleId="IntenseReference">
    <w:name w:val="Intense Reference"/>
    <w:basedOn w:val="DefaultParagraphFont"/>
    <w:uiPriority w:val="32"/>
    <w:semiHidden/>
    <w:rsid w:val="000959C0"/>
    <w:rPr>
      <w:b/>
      <w:bCs/>
      <w:smallCaps/>
      <w:color w:val="4FAA5F" w:themeColor="accent2"/>
      <w:spacing w:val="5"/>
      <w:u w:val="single"/>
    </w:rPr>
  </w:style>
  <w:style w:type="character" w:styleId="BookTitle">
    <w:name w:val="Book Title"/>
    <w:basedOn w:val="DefaultParagraphFont"/>
    <w:uiPriority w:val="33"/>
    <w:semiHidden/>
    <w:rsid w:val="000959C0"/>
    <w:rPr>
      <w:b/>
      <w:bCs/>
      <w:smallCaps/>
      <w:spacing w:val="5"/>
    </w:rPr>
  </w:style>
  <w:style w:type="paragraph" w:styleId="TOCHeading">
    <w:name w:val="TOC Heading"/>
    <w:basedOn w:val="Heading1"/>
    <w:next w:val="BodyText"/>
    <w:uiPriority w:val="39"/>
    <w:semiHidden/>
    <w:qFormat/>
    <w:rsid w:val="00271359"/>
    <w:pPr>
      <w:numPr>
        <w:numId w:val="0"/>
      </w:numPr>
      <w:spacing w:after="480"/>
      <w:outlineLvl w:val="9"/>
    </w:pPr>
  </w:style>
  <w:style w:type="paragraph" w:styleId="BodyText">
    <w:name w:val="Body Text"/>
    <w:aliases w:val="bt"/>
    <w:basedOn w:val="Normal"/>
    <w:link w:val="BodyTextChar"/>
    <w:uiPriority w:val="2"/>
    <w:qFormat/>
    <w:rsid w:val="00C3597F"/>
    <w:pPr>
      <w:spacing w:before="200" w:after="120" w:line="288" w:lineRule="auto"/>
    </w:pPr>
    <w:rPr>
      <w:rFonts w:cs="Times New Roman"/>
    </w:rPr>
  </w:style>
  <w:style w:type="character" w:customStyle="1" w:styleId="BodyTextChar">
    <w:name w:val="Body Text Char"/>
    <w:aliases w:val="bt Char"/>
    <w:basedOn w:val="DefaultParagraphFont"/>
    <w:link w:val="BodyText"/>
    <w:uiPriority w:val="2"/>
    <w:rsid w:val="00023EFE"/>
    <w:rPr>
      <w:rFonts w:cs="Times New Roman"/>
    </w:rPr>
  </w:style>
  <w:style w:type="paragraph" w:styleId="ListBullet2">
    <w:name w:val="List Bullet 2"/>
    <w:aliases w:val="lb2"/>
    <w:basedOn w:val="BodyText"/>
    <w:uiPriority w:val="6"/>
    <w:qFormat/>
    <w:rsid w:val="00937555"/>
    <w:pPr>
      <w:keepLines/>
      <w:numPr>
        <w:ilvl w:val="1"/>
        <w:numId w:val="9"/>
      </w:numPr>
      <w:spacing w:before="120" w:line="264" w:lineRule="auto"/>
    </w:pPr>
  </w:style>
  <w:style w:type="paragraph" w:styleId="ListBullet3">
    <w:name w:val="List Bullet 3"/>
    <w:aliases w:val="lb3"/>
    <w:basedOn w:val="BodyText"/>
    <w:uiPriority w:val="6"/>
    <w:qFormat/>
    <w:rsid w:val="00937555"/>
    <w:pPr>
      <w:keepLines/>
      <w:numPr>
        <w:ilvl w:val="2"/>
        <w:numId w:val="9"/>
      </w:numPr>
      <w:spacing w:before="120" w:line="264" w:lineRule="auto"/>
    </w:pPr>
  </w:style>
  <w:style w:type="paragraph" w:customStyle="1" w:styleId="TableBullet">
    <w:name w:val="Table Bullet"/>
    <w:aliases w:val="xtb"/>
    <w:basedOn w:val="Normal"/>
    <w:uiPriority w:val="9"/>
    <w:qFormat/>
    <w:rsid w:val="007B46DA"/>
    <w:pPr>
      <w:numPr>
        <w:numId w:val="12"/>
      </w:numPr>
      <w:spacing w:before="60" w:after="60"/>
    </w:pPr>
    <w:rPr>
      <w:sz w:val="18"/>
      <w:szCs w:val="14"/>
    </w:rPr>
  </w:style>
  <w:style w:type="paragraph" w:customStyle="1" w:styleId="TableHeading">
    <w:name w:val="Table Heading"/>
    <w:basedOn w:val="Normal"/>
    <w:uiPriority w:val="2"/>
    <w:semiHidden/>
    <w:rsid w:val="00FA05C6"/>
    <w:pPr>
      <w:keepNext/>
      <w:keepLines/>
      <w:spacing w:before="240" w:after="120"/>
      <w:contextualSpacing/>
    </w:pPr>
    <w:rPr>
      <w:b/>
    </w:rPr>
  </w:style>
  <w:style w:type="paragraph" w:customStyle="1" w:styleId="TableText">
    <w:name w:val="Table Text"/>
    <w:aliases w:val="xtt"/>
    <w:basedOn w:val="Normal"/>
    <w:uiPriority w:val="8"/>
    <w:qFormat/>
    <w:rsid w:val="007B46DA"/>
    <w:pPr>
      <w:spacing w:before="60" w:after="60"/>
    </w:pPr>
    <w:rPr>
      <w:sz w:val="18"/>
      <w:szCs w:val="14"/>
    </w:rPr>
  </w:style>
  <w:style w:type="paragraph" w:customStyle="1" w:styleId="BigText">
    <w:name w:val="Big Text"/>
    <w:aliases w:val="big"/>
    <w:basedOn w:val="BodyText"/>
    <w:uiPriority w:val="2"/>
    <w:qFormat/>
    <w:rsid w:val="00FA05C6"/>
    <w:rPr>
      <w:sz w:val="24"/>
      <w:szCs w:val="28"/>
    </w:rPr>
  </w:style>
  <w:style w:type="paragraph" w:customStyle="1" w:styleId="Calloutbox">
    <w:name w:val="Call out box"/>
    <w:basedOn w:val="Normal"/>
    <w:next w:val="BodyText"/>
    <w:uiPriority w:val="3"/>
    <w:semiHidden/>
    <w:rsid w:val="00FA05C6"/>
    <w:pPr>
      <w:framePr w:w="1418" w:vSpace="284" w:wrap="around" w:vAnchor="text" w:hAnchor="page" w:x="1441" w:y="69"/>
      <w:pBdr>
        <w:top w:val="single" w:sz="4" w:space="7" w:color="000000"/>
        <w:left w:val="single" w:sz="4" w:space="7" w:color="000000"/>
        <w:bottom w:val="single" w:sz="4" w:space="7" w:color="000000"/>
        <w:right w:val="single" w:sz="4" w:space="7" w:color="000000"/>
      </w:pBdr>
      <w:shd w:val="solid" w:color="FFFFFF" w:fill="FFFFFF"/>
    </w:pPr>
    <w:rPr>
      <w:rFonts w:eastAsia="Calibri" w:cstheme="minorHAnsi"/>
      <w:b/>
      <w:i/>
    </w:rPr>
  </w:style>
  <w:style w:type="paragraph" w:customStyle="1" w:styleId="SourceText">
    <w:name w:val="Source Text"/>
    <w:aliases w:val="xtn"/>
    <w:basedOn w:val="Normal"/>
    <w:next w:val="BodyText"/>
    <w:link w:val="SourceTextChar"/>
    <w:uiPriority w:val="10"/>
    <w:qFormat/>
    <w:rsid w:val="009E53D3"/>
    <w:pPr>
      <w:spacing w:before="120" w:after="240" w:line="264" w:lineRule="auto"/>
      <w:contextualSpacing/>
    </w:pPr>
    <w:rPr>
      <w:rFonts w:cs="Times New Roman"/>
      <w:sz w:val="16"/>
      <w:szCs w:val="16"/>
    </w:rPr>
  </w:style>
  <w:style w:type="paragraph" w:styleId="ListNumber">
    <w:name w:val="List Number"/>
    <w:aliases w:val="lbn"/>
    <w:basedOn w:val="BodyText"/>
    <w:uiPriority w:val="7"/>
    <w:qFormat/>
    <w:rsid w:val="009E53D3"/>
    <w:pPr>
      <w:keepLines/>
      <w:numPr>
        <w:numId w:val="6"/>
      </w:numPr>
      <w:tabs>
        <w:tab w:val="num" w:pos="425"/>
      </w:tabs>
      <w:spacing w:before="120" w:line="264" w:lineRule="auto"/>
      <w:ind w:left="425" w:hanging="425"/>
    </w:pPr>
  </w:style>
  <w:style w:type="numbering" w:customStyle="1" w:styleId="Headings">
    <w:name w:val="Headings"/>
    <w:uiPriority w:val="99"/>
    <w:rsid w:val="007C4449"/>
    <w:pPr>
      <w:numPr>
        <w:numId w:val="3"/>
      </w:numPr>
    </w:pPr>
  </w:style>
  <w:style w:type="numbering" w:customStyle="1" w:styleId="ListBullets">
    <w:name w:val="ListBullets"/>
    <w:uiPriority w:val="99"/>
    <w:rsid w:val="005267CA"/>
    <w:pPr>
      <w:numPr>
        <w:numId w:val="4"/>
      </w:numPr>
    </w:pPr>
  </w:style>
  <w:style w:type="numbering" w:customStyle="1" w:styleId="ListNumbers">
    <w:name w:val="ListNumbers"/>
    <w:uiPriority w:val="99"/>
    <w:rsid w:val="005267CA"/>
    <w:pPr>
      <w:numPr>
        <w:numId w:val="5"/>
      </w:numPr>
    </w:pPr>
  </w:style>
  <w:style w:type="table" w:customStyle="1" w:styleId="CoffeyColour1Steelgrey">
    <w:name w:val="Coffey Colour 1 (Steel grey)"/>
    <w:basedOn w:val="TableNormal"/>
    <w:uiPriority w:val="99"/>
    <w:rsid w:val="00046952"/>
    <w:pPr>
      <w:spacing w:after="0"/>
    </w:pPr>
    <w:rPr>
      <w:sz w:val="18"/>
    </w:rPr>
    <w:tblPr>
      <w:tblStyleRowBandSize w:val="1"/>
      <w:tblStyleColBandSize w:val="1"/>
      <w:tblBorders>
        <w:top w:val="single" w:sz="4" w:space="0" w:color="97ABB6" w:themeColor="accent1"/>
        <w:left w:val="single" w:sz="4" w:space="0" w:color="97ABB6" w:themeColor="accent1"/>
        <w:bottom w:val="single" w:sz="4" w:space="0" w:color="97ABB6" w:themeColor="accent1"/>
        <w:right w:val="single" w:sz="4" w:space="0" w:color="97ABB6" w:themeColor="accent1"/>
        <w:insideH w:val="single" w:sz="4" w:space="0" w:color="97ABB6" w:themeColor="accent1"/>
        <w:insideV w:val="single" w:sz="4" w:space="0" w:color="97ABB6" w:themeColor="accent1"/>
      </w:tblBorders>
      <w:tblCellMar>
        <w:top w:w="57" w:type="dxa"/>
        <w:left w:w="85" w:type="dxa"/>
        <w:bottom w:w="57" w:type="dxa"/>
        <w:right w:w="85" w:type="dxa"/>
      </w:tblCellMar>
    </w:tblPr>
    <w:tcPr>
      <w:shd w:val="clear" w:color="auto" w:fill="auto"/>
    </w:tcPr>
    <w:tblStylePr w:type="firstRow">
      <w:pPr>
        <w:wordWrap/>
      </w:pPr>
      <w:rPr>
        <w:b/>
        <w:color w:val="FFFFFF" w:themeColor="background1"/>
      </w:rPr>
      <w:tblPr/>
      <w:tcPr>
        <w:tcBorders>
          <w:top w:val="nil"/>
          <w:left w:val="single" w:sz="4" w:space="0" w:color="97ABB6" w:themeColor="accent1"/>
          <w:bottom w:val="nil"/>
          <w:right w:val="single" w:sz="4" w:space="0" w:color="97ABB6" w:themeColor="accent1"/>
          <w:insideH w:val="nil"/>
          <w:insideV w:val="single" w:sz="4" w:space="0" w:color="FFFFFF" w:themeColor="background2"/>
          <w:tl2br w:val="nil"/>
          <w:tr2bl w:val="nil"/>
        </w:tcBorders>
        <w:shd w:val="clear" w:color="auto" w:fill="97ABB6" w:themeFill="accent1"/>
      </w:tcPr>
    </w:tblStylePr>
    <w:tblStylePr w:type="lastRow">
      <w:tblPr/>
      <w:tcPr>
        <w:tcBorders>
          <w:top w:val="double" w:sz="4" w:space="0" w:color="auto"/>
          <w:left w:val="double" w:sz="4" w:space="0" w:color="auto"/>
          <w:bottom w:val="double" w:sz="4" w:space="0" w:color="auto"/>
          <w:right w:val="double" w:sz="4" w:space="0" w:color="auto"/>
          <w:insideH w:val="double" w:sz="4" w:space="0" w:color="auto"/>
          <w:insideV w:val="double" w:sz="4" w:space="0" w:color="auto"/>
          <w:tl2br w:val="nil"/>
          <w:tr2bl w:val="nil"/>
        </w:tcBorders>
        <w:shd w:val="clear" w:color="auto" w:fill="auto"/>
      </w:tcPr>
    </w:tblStylePr>
    <w:tblStylePr w:type="firstCol">
      <w:rPr>
        <w:b w:val="0"/>
        <w:color w:val="FFFFFF" w:themeColor="background1"/>
      </w:rPr>
      <w:tblPr/>
      <w:tcPr>
        <w:tcBorders>
          <w:top w:val="single" w:sz="4" w:space="0" w:color="97ABB6" w:themeColor="accent1"/>
          <w:left w:val="single" w:sz="4" w:space="0" w:color="97ABB6" w:themeColor="accent1"/>
          <w:bottom w:val="single" w:sz="4" w:space="0" w:color="97ABB6" w:themeColor="accent1"/>
          <w:right w:val="single" w:sz="4" w:space="0" w:color="97ABB6" w:themeColor="accent1"/>
          <w:insideH w:val="nil"/>
          <w:insideV w:val="nil"/>
          <w:tl2br w:val="nil"/>
          <w:tr2bl w:val="nil"/>
        </w:tcBorders>
        <w:shd w:val="clear" w:color="auto" w:fill="97ABB6" w:themeFill="accent1"/>
      </w:tcPr>
    </w:tblStylePr>
    <w:tblStylePr w:type="lastCol">
      <w:tblPr/>
      <w:tcPr>
        <w:tcBorders>
          <w:top w:val="double" w:sz="4" w:space="0" w:color="auto"/>
          <w:left w:val="double" w:sz="4" w:space="0" w:color="auto"/>
          <w:bottom w:val="double" w:sz="4" w:space="0" w:color="auto"/>
          <w:right w:val="double" w:sz="4" w:space="0" w:color="auto"/>
          <w:insideH w:val="nil"/>
          <w:insideV w:val="nil"/>
          <w:tl2br w:val="nil"/>
          <w:tr2bl w:val="nil"/>
        </w:tcBorders>
        <w:shd w:val="clear" w:color="auto" w:fill="auto"/>
      </w:tcPr>
    </w:tblStylePr>
    <w:tblStylePr w:type="band1Vert">
      <w:tblPr/>
      <w:tcPr>
        <w:tcBorders>
          <w:top w:val="single" w:sz="4" w:space="0" w:color="97ABB6" w:themeColor="accent1"/>
          <w:left w:val="single" w:sz="4" w:space="0" w:color="97ABB6" w:themeColor="accent1"/>
          <w:bottom w:val="single" w:sz="4" w:space="0" w:color="97ABB6" w:themeColor="accent1"/>
          <w:right w:val="single" w:sz="4" w:space="0" w:color="97ABB6" w:themeColor="accent1"/>
          <w:insideH w:val="nil"/>
          <w:insideV w:val="nil"/>
          <w:tl2br w:val="nil"/>
          <w:tr2bl w:val="nil"/>
        </w:tcBorders>
        <w:shd w:val="clear" w:color="auto" w:fill="EAEEF0" w:themeFill="accent1" w:themeFillTint="33"/>
      </w:tcPr>
    </w:tblStylePr>
    <w:tblStylePr w:type="band1Horz">
      <w:tblPr/>
      <w:tcPr>
        <w:tcBorders>
          <w:top w:val="single" w:sz="4" w:space="0" w:color="97ABB6" w:themeColor="accent1"/>
          <w:left w:val="single" w:sz="4" w:space="0" w:color="97ABB6" w:themeColor="accent1"/>
          <w:bottom w:val="single" w:sz="4" w:space="0" w:color="97ABB6" w:themeColor="accent1"/>
          <w:right w:val="single" w:sz="4" w:space="0" w:color="97ABB6" w:themeColor="accent1"/>
          <w:insideH w:val="single" w:sz="4" w:space="0" w:color="97ABB6" w:themeColor="accent1"/>
          <w:insideV w:val="single" w:sz="4" w:space="0" w:color="97ABB6" w:themeColor="accent1"/>
          <w:tl2br w:val="nil"/>
          <w:tr2bl w:val="nil"/>
        </w:tcBorders>
        <w:shd w:val="clear" w:color="auto" w:fill="EAEEF0" w:themeFill="accent1" w:themeFillTint="33"/>
      </w:tcPr>
    </w:tblStylePr>
    <w:tblStylePr w:type="band2Horz">
      <w:tblPr/>
      <w:tcPr>
        <w:tcBorders>
          <w:top w:val="single" w:sz="4" w:space="0" w:color="97ABB6" w:themeColor="accent1"/>
          <w:left w:val="single" w:sz="4" w:space="0" w:color="97ABB6" w:themeColor="accent1"/>
          <w:bottom w:val="single" w:sz="4" w:space="0" w:color="97ABB6" w:themeColor="accent1"/>
          <w:right w:val="single" w:sz="4" w:space="0" w:color="97ABB6" w:themeColor="accent1"/>
          <w:insideH w:val="single" w:sz="4" w:space="0" w:color="97ABB6" w:themeColor="accent1"/>
          <w:insideV w:val="single" w:sz="4" w:space="0" w:color="97ABB6" w:themeColor="accent1"/>
          <w:tl2br w:val="nil"/>
          <w:tr2bl w:val="nil"/>
        </w:tcBorders>
        <w:shd w:val="clear" w:color="auto" w:fill="auto"/>
      </w:tcPr>
    </w:tblStylePr>
    <w:tblStylePr w:type="neCell">
      <w:tblPr/>
      <w:tcPr>
        <w:tcBorders>
          <w:top w:val="double" w:sz="4" w:space="0" w:color="auto"/>
          <w:left w:val="double" w:sz="4" w:space="0" w:color="auto"/>
          <w:bottom w:val="double" w:sz="4" w:space="0" w:color="auto"/>
          <w:right w:val="double" w:sz="4" w:space="0" w:color="auto"/>
          <w:insideH w:val="nil"/>
          <w:insideV w:val="nil"/>
          <w:tl2br w:val="nil"/>
          <w:tr2bl w:val="nil"/>
        </w:tcBorders>
        <w:shd w:val="clear" w:color="auto" w:fill="97ABB6" w:themeFill="accent1"/>
      </w:tcPr>
    </w:tblStylePr>
    <w:tblStylePr w:type="swCell">
      <w:tblPr/>
      <w:tcPr>
        <w:tcBorders>
          <w:top w:val="double" w:sz="4" w:space="0" w:color="auto"/>
          <w:left w:val="double" w:sz="4" w:space="0" w:color="auto"/>
          <w:bottom w:val="double" w:sz="4" w:space="0" w:color="auto"/>
          <w:right w:val="double" w:sz="4" w:space="0" w:color="auto"/>
          <w:insideH w:val="nil"/>
          <w:insideV w:val="nil"/>
          <w:tl2br w:val="nil"/>
          <w:tr2bl w:val="nil"/>
        </w:tcBorders>
        <w:shd w:val="clear" w:color="auto" w:fill="97ABB6" w:themeFill="accent1"/>
      </w:tcPr>
    </w:tblStylePr>
  </w:style>
  <w:style w:type="paragraph" w:styleId="ListNumber2">
    <w:name w:val="List Number 2"/>
    <w:basedOn w:val="BodyText"/>
    <w:uiPriority w:val="2"/>
    <w:semiHidden/>
    <w:rsid w:val="005267CA"/>
    <w:pPr>
      <w:numPr>
        <w:ilvl w:val="1"/>
        <w:numId w:val="6"/>
      </w:numPr>
      <w:spacing w:before="100" w:beforeAutospacing="1" w:after="100" w:afterAutospacing="1"/>
      <w:contextualSpacing/>
    </w:pPr>
  </w:style>
  <w:style w:type="paragraph" w:styleId="ListNumber3">
    <w:name w:val="List Number 3"/>
    <w:basedOn w:val="BodyText"/>
    <w:uiPriority w:val="2"/>
    <w:semiHidden/>
    <w:rsid w:val="005267CA"/>
    <w:pPr>
      <w:numPr>
        <w:ilvl w:val="2"/>
        <w:numId w:val="6"/>
      </w:numPr>
      <w:spacing w:before="100" w:beforeAutospacing="1" w:after="100" w:afterAutospacing="1"/>
      <w:contextualSpacing/>
    </w:pPr>
  </w:style>
  <w:style w:type="table" w:styleId="Table3Deffects1">
    <w:name w:val="Table 3D effects 1"/>
    <w:basedOn w:val="TableNormal"/>
    <w:rsid w:val="00BA2ED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A2ED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List">
    <w:name w:val="Light List"/>
    <w:basedOn w:val="TableNormal"/>
    <w:uiPriority w:val="61"/>
    <w:rsid w:val="00554A45"/>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06586F"/>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CoffeyColour2Green">
    <w:name w:val="Coffey Colour 2 (Green)"/>
    <w:basedOn w:val="CoffeyColour1Steelgrey"/>
    <w:uiPriority w:val="99"/>
    <w:rsid w:val="00046952"/>
    <w:tblPr/>
    <w:tcPr>
      <w:shd w:val="clear" w:color="auto" w:fill="auto"/>
    </w:tcPr>
    <w:tblStylePr w:type="firstRow">
      <w:pPr>
        <w:wordWrap/>
      </w:pPr>
      <w:rPr>
        <w:b/>
        <w:color w:val="FFFFFF" w:themeColor="background1"/>
      </w:rPr>
      <w:tblPr/>
      <w:tcPr>
        <w:tcBorders>
          <w:top w:val="nil"/>
          <w:left w:val="single" w:sz="4" w:space="0" w:color="97ABB6" w:themeColor="accent1"/>
          <w:bottom w:val="nil"/>
          <w:right w:val="single" w:sz="4" w:space="0" w:color="97ABB6" w:themeColor="accent1"/>
          <w:insideH w:val="single" w:sz="4" w:space="0" w:color="97ABB6" w:themeColor="accent1"/>
          <w:insideV w:val="single" w:sz="4" w:space="0" w:color="FFFFFF" w:themeColor="background1"/>
          <w:tl2br w:val="nil"/>
          <w:tr2bl w:val="nil"/>
        </w:tcBorders>
        <w:shd w:val="clear" w:color="auto" w:fill="4FAA5F" w:themeFill="accent2"/>
      </w:tcPr>
    </w:tblStylePr>
    <w:tblStylePr w:type="lastRow">
      <w:tblPr/>
      <w:tcPr>
        <w:tcBorders>
          <w:top w:val="double" w:sz="4" w:space="0" w:color="auto"/>
          <w:left w:val="double" w:sz="4" w:space="0" w:color="auto"/>
          <w:bottom w:val="double" w:sz="4" w:space="0" w:color="auto"/>
          <w:right w:val="double" w:sz="4" w:space="0" w:color="auto"/>
          <w:insideH w:val="double" w:sz="4" w:space="0" w:color="auto"/>
          <w:insideV w:val="double" w:sz="4" w:space="0" w:color="auto"/>
          <w:tl2br w:val="nil"/>
          <w:tr2bl w:val="nil"/>
        </w:tcBorders>
        <w:shd w:val="clear" w:color="auto" w:fill="auto"/>
      </w:tcPr>
    </w:tblStylePr>
    <w:tblStylePr w:type="firstCol">
      <w:rPr>
        <w:b w:val="0"/>
        <w:color w:val="FFFFFF" w:themeColor="background1"/>
      </w:rPr>
      <w:tblPr/>
      <w:tcPr>
        <w:tcBorders>
          <w:top w:val="single" w:sz="4" w:space="0" w:color="97ABB6" w:themeColor="accent1"/>
          <w:left w:val="single" w:sz="4" w:space="0" w:color="97ABB6" w:themeColor="accent1"/>
          <w:bottom w:val="single" w:sz="4" w:space="0" w:color="97ABB6" w:themeColor="accent1"/>
          <w:right w:val="single" w:sz="4" w:space="0" w:color="97ABB6" w:themeColor="accent1"/>
          <w:insideH w:val="nil"/>
          <w:insideV w:val="nil"/>
          <w:tl2br w:val="nil"/>
          <w:tr2bl w:val="nil"/>
        </w:tcBorders>
        <w:shd w:val="clear" w:color="auto" w:fill="4FAA5F" w:themeFill="accent2"/>
      </w:tcPr>
    </w:tblStylePr>
    <w:tblStylePr w:type="lastCol">
      <w:tblPr/>
      <w:tcPr>
        <w:tcBorders>
          <w:top w:val="double" w:sz="4" w:space="0" w:color="auto"/>
          <w:left w:val="double" w:sz="4" w:space="0" w:color="auto"/>
          <w:bottom w:val="double" w:sz="4" w:space="0" w:color="auto"/>
          <w:right w:val="double" w:sz="4" w:space="0" w:color="auto"/>
          <w:insideH w:val="nil"/>
          <w:insideV w:val="nil"/>
          <w:tl2br w:val="nil"/>
          <w:tr2bl w:val="nil"/>
        </w:tcBorders>
        <w:shd w:val="clear" w:color="auto" w:fill="auto"/>
      </w:tcPr>
    </w:tblStylePr>
    <w:tblStylePr w:type="band1Vert">
      <w:tblPr/>
      <w:tcPr>
        <w:tcBorders>
          <w:top w:val="single" w:sz="4" w:space="0" w:color="97ABB6" w:themeColor="accent1"/>
          <w:left w:val="single" w:sz="4" w:space="0" w:color="97ABB6" w:themeColor="accent1"/>
          <w:bottom w:val="single" w:sz="4" w:space="0" w:color="97ABB6" w:themeColor="accent1"/>
          <w:right w:val="single" w:sz="4" w:space="0" w:color="97ABB6" w:themeColor="accent1"/>
          <w:insideH w:val="nil"/>
          <w:insideV w:val="nil"/>
          <w:tl2br w:val="nil"/>
          <w:tr2bl w:val="nil"/>
        </w:tcBorders>
        <w:shd w:val="clear" w:color="auto" w:fill="DBEEDE" w:themeFill="accent2" w:themeFillTint="33"/>
      </w:tcPr>
    </w:tblStylePr>
    <w:tblStylePr w:type="band1Horz">
      <w:tblPr/>
      <w:tcPr>
        <w:tcBorders>
          <w:top w:val="single" w:sz="4" w:space="0" w:color="97ABB6" w:themeColor="accent1"/>
          <w:left w:val="single" w:sz="4" w:space="0" w:color="97ABB6" w:themeColor="accent1"/>
          <w:bottom w:val="single" w:sz="4" w:space="0" w:color="97ABB6" w:themeColor="accent1"/>
          <w:right w:val="single" w:sz="4" w:space="0" w:color="97ABB6" w:themeColor="accent1"/>
          <w:insideH w:val="single" w:sz="4" w:space="0" w:color="97ABB6" w:themeColor="accent1"/>
          <w:insideV w:val="single" w:sz="4" w:space="0" w:color="97ABB6" w:themeColor="accent1"/>
          <w:tl2br w:val="nil"/>
          <w:tr2bl w:val="nil"/>
        </w:tcBorders>
        <w:shd w:val="clear" w:color="auto" w:fill="DBEEDE" w:themeFill="accent2" w:themeFillTint="33"/>
      </w:tcPr>
    </w:tblStylePr>
    <w:tblStylePr w:type="band2Horz">
      <w:tblPr/>
      <w:tcPr>
        <w:tcBorders>
          <w:top w:val="single" w:sz="4" w:space="0" w:color="97ABB6" w:themeColor="accent1"/>
          <w:left w:val="single" w:sz="4" w:space="0" w:color="97ABB6" w:themeColor="accent1"/>
          <w:bottom w:val="single" w:sz="4" w:space="0" w:color="97ABB6" w:themeColor="accent1"/>
          <w:right w:val="single" w:sz="4" w:space="0" w:color="97ABB6" w:themeColor="accent1"/>
          <w:insideH w:val="single" w:sz="4" w:space="0" w:color="97ABB6" w:themeColor="accent1"/>
          <w:insideV w:val="single" w:sz="4" w:space="0" w:color="97ABB6" w:themeColor="accent1"/>
          <w:tl2br w:val="nil"/>
          <w:tr2bl w:val="nil"/>
        </w:tcBorders>
        <w:shd w:val="clear" w:color="auto" w:fill="auto"/>
      </w:tcPr>
    </w:tblStylePr>
    <w:tblStylePr w:type="neCell">
      <w:tblPr/>
      <w:tcPr>
        <w:tcBorders>
          <w:top w:val="double" w:sz="4" w:space="0" w:color="auto"/>
          <w:left w:val="double" w:sz="4" w:space="0" w:color="auto"/>
          <w:bottom w:val="double" w:sz="4" w:space="0" w:color="auto"/>
          <w:right w:val="double" w:sz="4" w:space="0" w:color="auto"/>
          <w:insideH w:val="nil"/>
          <w:insideV w:val="nil"/>
          <w:tl2br w:val="nil"/>
          <w:tr2bl w:val="nil"/>
        </w:tcBorders>
        <w:shd w:val="clear" w:color="auto" w:fill="4FAA5F" w:themeFill="accent2"/>
      </w:tcPr>
    </w:tblStylePr>
    <w:tblStylePr w:type="nwCell">
      <w:tblPr/>
      <w:tcPr>
        <w:tcBorders>
          <w:top w:val="nil"/>
          <w:left w:val="single" w:sz="4" w:space="0" w:color="97ABB6" w:themeColor="accent1"/>
          <w:bottom w:val="nil"/>
          <w:right w:val="nil"/>
          <w:insideH w:val="nil"/>
          <w:insideV w:val="nil"/>
          <w:tl2br w:val="nil"/>
          <w:tr2bl w:val="nil"/>
        </w:tcBorders>
        <w:shd w:val="clear" w:color="auto" w:fill="4FAA5F" w:themeFill="accent2"/>
      </w:tcPr>
    </w:tblStylePr>
    <w:tblStylePr w:type="seCell">
      <w:tblPr/>
      <w:tcPr>
        <w:tcBorders>
          <w:top w:val="double" w:sz="4" w:space="0" w:color="auto"/>
          <w:left w:val="double" w:sz="4" w:space="0" w:color="auto"/>
          <w:bottom w:val="double" w:sz="4" w:space="0" w:color="auto"/>
          <w:right w:val="double" w:sz="4" w:space="0" w:color="auto"/>
          <w:insideH w:val="nil"/>
          <w:insideV w:val="nil"/>
          <w:tl2br w:val="nil"/>
          <w:tr2bl w:val="nil"/>
        </w:tcBorders>
        <w:shd w:val="clear" w:color="auto" w:fill="auto"/>
      </w:tcPr>
    </w:tblStylePr>
    <w:tblStylePr w:type="swCell">
      <w:tblPr/>
      <w:tcPr>
        <w:tcBorders>
          <w:top w:val="double" w:sz="4" w:space="0" w:color="auto"/>
          <w:left w:val="double" w:sz="4" w:space="0" w:color="auto"/>
          <w:bottom w:val="double" w:sz="4" w:space="0" w:color="auto"/>
          <w:right w:val="double" w:sz="4" w:space="0" w:color="auto"/>
          <w:insideH w:val="nil"/>
          <w:insideV w:val="nil"/>
          <w:tl2br w:val="nil"/>
          <w:tr2bl w:val="nil"/>
        </w:tcBorders>
        <w:shd w:val="clear" w:color="auto" w:fill="4FAA5F" w:themeFill="accent2"/>
      </w:tcPr>
    </w:tblStylePr>
  </w:style>
  <w:style w:type="table" w:customStyle="1" w:styleId="CoffeyColour3Blue">
    <w:name w:val="Coffey Colour 3 (Blue)"/>
    <w:basedOn w:val="CoffeyColour1Steelgrey"/>
    <w:uiPriority w:val="99"/>
    <w:rsid w:val="00046952"/>
    <w:tblPr/>
    <w:tcPr>
      <w:shd w:val="clear" w:color="auto" w:fill="auto"/>
    </w:tcPr>
    <w:tblStylePr w:type="firstRow">
      <w:pPr>
        <w:wordWrap/>
      </w:pPr>
      <w:rPr>
        <w:b/>
        <w:color w:val="FFFFFF" w:themeColor="background1"/>
      </w:rPr>
      <w:tblPr/>
      <w:tcPr>
        <w:tcBorders>
          <w:top w:val="nil"/>
          <w:left w:val="nil"/>
          <w:bottom w:val="nil"/>
          <w:right w:val="nil"/>
          <w:insideH w:val="nil"/>
          <w:insideV w:val="single" w:sz="4" w:space="0" w:color="FFFFFF" w:themeColor="background1"/>
          <w:tl2br w:val="nil"/>
          <w:tr2bl w:val="nil"/>
        </w:tcBorders>
        <w:shd w:val="clear" w:color="auto" w:fill="049CD5" w:themeFill="accent3"/>
      </w:tcPr>
    </w:tblStylePr>
    <w:tblStylePr w:type="lastRow">
      <w:tblPr/>
      <w:tcPr>
        <w:tcBorders>
          <w:top w:val="double" w:sz="4" w:space="0" w:color="auto"/>
          <w:left w:val="double" w:sz="4" w:space="0" w:color="auto"/>
          <w:bottom w:val="double" w:sz="4" w:space="0" w:color="auto"/>
          <w:right w:val="double" w:sz="4" w:space="0" w:color="auto"/>
          <w:insideH w:val="double" w:sz="4" w:space="0" w:color="auto"/>
          <w:insideV w:val="double" w:sz="4" w:space="0" w:color="auto"/>
          <w:tl2br w:val="nil"/>
          <w:tr2bl w:val="nil"/>
        </w:tcBorders>
        <w:shd w:val="clear" w:color="auto" w:fill="auto"/>
      </w:tcPr>
    </w:tblStylePr>
    <w:tblStylePr w:type="firstCol">
      <w:rPr>
        <w:b/>
        <w:color w:val="FFFFFF" w:themeColor="background1"/>
      </w:rPr>
      <w:tblPr/>
      <w:tcPr>
        <w:tcBorders>
          <w:top w:val="single" w:sz="4" w:space="0" w:color="97ABB6" w:themeColor="accent1"/>
          <w:left w:val="single" w:sz="4" w:space="0" w:color="97ABB6" w:themeColor="accent1"/>
          <w:bottom w:val="single" w:sz="4" w:space="0" w:color="97ABB6" w:themeColor="accent1"/>
          <w:right w:val="single" w:sz="4" w:space="0" w:color="97ABB6" w:themeColor="accent1"/>
          <w:insideH w:val="nil"/>
          <w:insideV w:val="nil"/>
          <w:tl2br w:val="nil"/>
          <w:tr2bl w:val="nil"/>
        </w:tcBorders>
        <w:shd w:val="clear" w:color="auto" w:fill="049CD5" w:themeFill="accent3"/>
      </w:tcPr>
    </w:tblStylePr>
    <w:tblStylePr w:type="lastCol">
      <w:tblPr/>
      <w:tcPr>
        <w:tcBorders>
          <w:top w:val="double" w:sz="4" w:space="0" w:color="auto"/>
          <w:left w:val="double" w:sz="4" w:space="0" w:color="auto"/>
          <w:bottom w:val="double" w:sz="4" w:space="0" w:color="auto"/>
          <w:right w:val="double" w:sz="4" w:space="0" w:color="auto"/>
          <w:insideH w:val="nil"/>
          <w:insideV w:val="nil"/>
          <w:tl2br w:val="nil"/>
          <w:tr2bl w:val="nil"/>
        </w:tcBorders>
        <w:shd w:val="clear" w:color="auto" w:fill="auto"/>
      </w:tcPr>
    </w:tblStylePr>
    <w:tblStylePr w:type="band1Vert">
      <w:tblPr/>
      <w:tcPr>
        <w:tcBorders>
          <w:top w:val="single" w:sz="4" w:space="0" w:color="97ABB6" w:themeColor="accent1"/>
          <w:left w:val="single" w:sz="4" w:space="0" w:color="97ABB6" w:themeColor="accent1"/>
          <w:bottom w:val="single" w:sz="4" w:space="0" w:color="97ABB6" w:themeColor="accent1"/>
          <w:right w:val="single" w:sz="4" w:space="0" w:color="97ABB6" w:themeColor="accent1"/>
          <w:insideH w:val="nil"/>
          <w:insideV w:val="nil"/>
          <w:tl2br w:val="nil"/>
          <w:tr2bl w:val="nil"/>
        </w:tcBorders>
        <w:shd w:val="clear" w:color="auto" w:fill="C5EEFE" w:themeFill="accent3" w:themeFillTint="33"/>
      </w:tcPr>
    </w:tblStylePr>
    <w:tblStylePr w:type="band1Horz">
      <w:tblPr/>
      <w:tcPr>
        <w:tcBorders>
          <w:top w:val="single" w:sz="4" w:space="0" w:color="97ABB6" w:themeColor="accent1"/>
          <w:left w:val="single" w:sz="4" w:space="0" w:color="97ABB6" w:themeColor="accent1"/>
          <w:bottom w:val="single" w:sz="4" w:space="0" w:color="97ABB6" w:themeColor="accent1"/>
          <w:right w:val="single" w:sz="4" w:space="0" w:color="97ABB6" w:themeColor="accent1"/>
          <w:insideH w:val="single" w:sz="4" w:space="0" w:color="97ABB6" w:themeColor="accent1"/>
          <w:insideV w:val="single" w:sz="4" w:space="0" w:color="97ABB6" w:themeColor="accent1"/>
          <w:tl2br w:val="nil"/>
          <w:tr2bl w:val="nil"/>
        </w:tcBorders>
        <w:shd w:val="clear" w:color="auto" w:fill="C5EEFE" w:themeFill="accent3" w:themeFillTint="33"/>
      </w:tcPr>
    </w:tblStylePr>
    <w:tblStylePr w:type="band2Horz">
      <w:tblPr/>
      <w:tcPr>
        <w:tcBorders>
          <w:top w:val="single" w:sz="4" w:space="0" w:color="97ABB6" w:themeColor="accent1"/>
          <w:left w:val="single" w:sz="4" w:space="0" w:color="97ABB6" w:themeColor="accent1"/>
          <w:bottom w:val="single" w:sz="4" w:space="0" w:color="97ABB6" w:themeColor="accent1"/>
          <w:right w:val="single" w:sz="4" w:space="0" w:color="97ABB6" w:themeColor="accent1"/>
          <w:insideH w:val="single" w:sz="4" w:space="0" w:color="97ABB6" w:themeColor="accent1"/>
          <w:insideV w:val="single" w:sz="4" w:space="0" w:color="97ABB6" w:themeColor="accent1"/>
          <w:tl2br w:val="nil"/>
          <w:tr2bl w:val="nil"/>
        </w:tcBorders>
        <w:shd w:val="clear" w:color="auto" w:fill="auto"/>
      </w:tcPr>
    </w:tblStylePr>
    <w:tblStylePr w:type="neCell">
      <w:tblPr/>
      <w:tcPr>
        <w:tcBorders>
          <w:top w:val="double" w:sz="4" w:space="0" w:color="auto"/>
          <w:left w:val="double" w:sz="4" w:space="0" w:color="auto"/>
          <w:bottom w:val="double" w:sz="4" w:space="0" w:color="auto"/>
          <w:right w:val="double" w:sz="4" w:space="0" w:color="auto"/>
          <w:insideH w:val="nil"/>
          <w:insideV w:val="nil"/>
          <w:tl2br w:val="nil"/>
          <w:tr2bl w:val="nil"/>
        </w:tcBorders>
        <w:shd w:val="clear" w:color="auto" w:fill="049CD5" w:themeFill="accent3"/>
      </w:tcPr>
    </w:tblStylePr>
    <w:tblStylePr w:type="swCell">
      <w:tblPr/>
      <w:tcPr>
        <w:tcBorders>
          <w:top w:val="double" w:sz="4" w:space="0" w:color="auto"/>
          <w:left w:val="double" w:sz="4" w:space="0" w:color="auto"/>
          <w:bottom w:val="double" w:sz="4" w:space="0" w:color="auto"/>
          <w:right w:val="double" w:sz="4" w:space="0" w:color="auto"/>
          <w:insideH w:val="nil"/>
          <w:insideV w:val="nil"/>
          <w:tl2br w:val="nil"/>
          <w:tr2bl w:val="nil"/>
        </w:tcBorders>
        <w:shd w:val="clear" w:color="auto" w:fill="049CD5" w:themeFill="accent3"/>
      </w:tcPr>
    </w:tblStylePr>
  </w:style>
  <w:style w:type="table" w:customStyle="1" w:styleId="CoffeyColour4Purple">
    <w:name w:val="Coffey Colour 4 (Purple)"/>
    <w:basedOn w:val="CoffeyColour1Steelgrey"/>
    <w:uiPriority w:val="99"/>
    <w:rsid w:val="00046952"/>
    <w:tblPr/>
    <w:tcPr>
      <w:shd w:val="clear" w:color="auto" w:fill="auto"/>
    </w:tcPr>
    <w:tblStylePr w:type="firstRow">
      <w:pPr>
        <w:wordWrap/>
      </w:pPr>
      <w:rPr>
        <w:b/>
        <w:color w:val="FFFFFF" w:themeColor="background1"/>
      </w:rPr>
      <w:tblPr/>
      <w:tcPr>
        <w:tcBorders>
          <w:top w:val="nil"/>
          <w:left w:val="nil"/>
          <w:bottom w:val="nil"/>
          <w:right w:val="nil"/>
          <w:insideH w:val="nil"/>
          <w:insideV w:val="single" w:sz="4" w:space="0" w:color="FFFFFF" w:themeColor="background2"/>
          <w:tl2br w:val="nil"/>
          <w:tr2bl w:val="nil"/>
        </w:tcBorders>
        <w:shd w:val="clear" w:color="auto" w:fill="5F5CB6" w:themeFill="accent4"/>
      </w:tcPr>
    </w:tblStylePr>
    <w:tblStylePr w:type="lastRow">
      <w:tblPr/>
      <w:tcPr>
        <w:tcBorders>
          <w:top w:val="double" w:sz="4" w:space="0" w:color="auto"/>
          <w:left w:val="double" w:sz="4" w:space="0" w:color="auto"/>
          <w:bottom w:val="double" w:sz="4" w:space="0" w:color="auto"/>
          <w:right w:val="double" w:sz="4" w:space="0" w:color="auto"/>
          <w:insideH w:val="double" w:sz="4" w:space="0" w:color="auto"/>
          <w:insideV w:val="double" w:sz="4" w:space="0" w:color="auto"/>
          <w:tl2br w:val="nil"/>
          <w:tr2bl w:val="nil"/>
        </w:tcBorders>
        <w:shd w:val="clear" w:color="auto" w:fill="auto"/>
      </w:tcPr>
    </w:tblStylePr>
    <w:tblStylePr w:type="firstCol">
      <w:rPr>
        <w:b w:val="0"/>
        <w:color w:val="FFFFFF" w:themeColor="background1"/>
      </w:rPr>
      <w:tblPr/>
      <w:tcPr>
        <w:tcBorders>
          <w:top w:val="single" w:sz="4" w:space="0" w:color="97ABB6" w:themeColor="accent1"/>
          <w:left w:val="single" w:sz="4" w:space="0" w:color="97ABB6" w:themeColor="accent1"/>
          <w:bottom w:val="single" w:sz="4" w:space="0" w:color="97ABB6" w:themeColor="accent1"/>
          <w:right w:val="single" w:sz="4" w:space="0" w:color="97ABB6" w:themeColor="accent1"/>
          <w:insideH w:val="nil"/>
          <w:insideV w:val="nil"/>
          <w:tl2br w:val="nil"/>
          <w:tr2bl w:val="nil"/>
        </w:tcBorders>
        <w:shd w:val="clear" w:color="auto" w:fill="5F5CB6" w:themeFill="accent4"/>
      </w:tcPr>
    </w:tblStylePr>
    <w:tblStylePr w:type="lastCol">
      <w:tblPr/>
      <w:tcPr>
        <w:tcBorders>
          <w:top w:val="double" w:sz="4" w:space="0" w:color="auto"/>
          <w:left w:val="double" w:sz="4" w:space="0" w:color="auto"/>
          <w:bottom w:val="double" w:sz="4" w:space="0" w:color="auto"/>
          <w:right w:val="double" w:sz="4" w:space="0" w:color="auto"/>
          <w:insideH w:val="nil"/>
          <w:insideV w:val="nil"/>
          <w:tl2br w:val="nil"/>
          <w:tr2bl w:val="nil"/>
        </w:tcBorders>
        <w:shd w:val="clear" w:color="auto" w:fill="auto"/>
      </w:tcPr>
    </w:tblStylePr>
    <w:tblStylePr w:type="band1Vert">
      <w:tblPr/>
      <w:tcPr>
        <w:tcBorders>
          <w:top w:val="single" w:sz="4" w:space="0" w:color="97ABB6" w:themeColor="accent1"/>
          <w:left w:val="single" w:sz="4" w:space="0" w:color="97ABB6" w:themeColor="accent1"/>
          <w:bottom w:val="single" w:sz="4" w:space="0" w:color="97ABB6" w:themeColor="accent1"/>
          <w:right w:val="single" w:sz="4" w:space="0" w:color="97ABB6" w:themeColor="accent1"/>
          <w:insideH w:val="nil"/>
          <w:insideV w:val="nil"/>
          <w:tl2br w:val="nil"/>
          <w:tr2bl w:val="nil"/>
        </w:tcBorders>
        <w:shd w:val="clear" w:color="auto" w:fill="DEDEF0" w:themeFill="accent4" w:themeFillTint="33"/>
      </w:tcPr>
    </w:tblStylePr>
    <w:tblStylePr w:type="band2Vert">
      <w:tblPr/>
      <w:tcPr>
        <w:tcBorders>
          <w:top w:val="single" w:sz="4" w:space="0" w:color="97ABB6" w:themeColor="accent1"/>
          <w:left w:val="single" w:sz="4" w:space="0" w:color="97ABB6" w:themeColor="accent1"/>
          <w:bottom w:val="single" w:sz="4" w:space="0" w:color="97ABB6" w:themeColor="accent1"/>
          <w:right w:val="single" w:sz="4" w:space="0" w:color="97ABB6" w:themeColor="accent1"/>
          <w:insideH w:val="nil"/>
          <w:insideV w:val="nil"/>
          <w:tl2br w:val="nil"/>
          <w:tr2bl w:val="nil"/>
        </w:tcBorders>
        <w:shd w:val="clear" w:color="auto" w:fill="auto"/>
      </w:tcPr>
    </w:tblStylePr>
    <w:tblStylePr w:type="band1Horz">
      <w:tblPr/>
      <w:tcPr>
        <w:tcBorders>
          <w:top w:val="single" w:sz="4" w:space="0" w:color="97ABB6" w:themeColor="accent1"/>
          <w:left w:val="single" w:sz="4" w:space="0" w:color="97ABB6" w:themeColor="accent1"/>
          <w:bottom w:val="single" w:sz="4" w:space="0" w:color="97ABB6" w:themeColor="accent1"/>
          <w:right w:val="single" w:sz="4" w:space="0" w:color="97ABB6" w:themeColor="accent1"/>
          <w:insideH w:val="single" w:sz="4" w:space="0" w:color="97ABB6" w:themeColor="accent1"/>
          <w:insideV w:val="single" w:sz="4" w:space="0" w:color="97ABB6" w:themeColor="accent1"/>
          <w:tl2br w:val="nil"/>
          <w:tr2bl w:val="nil"/>
        </w:tcBorders>
        <w:shd w:val="clear" w:color="auto" w:fill="DEDEF0" w:themeFill="accent4" w:themeFillTint="33"/>
      </w:tcPr>
    </w:tblStylePr>
    <w:tblStylePr w:type="band2Horz">
      <w:tblPr/>
      <w:tcPr>
        <w:tcBorders>
          <w:top w:val="single" w:sz="4" w:space="0" w:color="97ABB6" w:themeColor="accent1"/>
          <w:left w:val="single" w:sz="4" w:space="0" w:color="97ABB6" w:themeColor="accent1"/>
          <w:bottom w:val="single" w:sz="4" w:space="0" w:color="97ABB6" w:themeColor="accent1"/>
          <w:right w:val="single" w:sz="4" w:space="0" w:color="97ABB6" w:themeColor="accent1"/>
          <w:insideH w:val="single" w:sz="4" w:space="0" w:color="97ABB6" w:themeColor="accent1"/>
          <w:insideV w:val="single" w:sz="4" w:space="0" w:color="97ABB6" w:themeColor="accent1"/>
          <w:tl2br w:val="nil"/>
          <w:tr2bl w:val="nil"/>
        </w:tcBorders>
        <w:shd w:val="clear" w:color="auto" w:fill="auto"/>
      </w:tcPr>
    </w:tblStylePr>
    <w:tblStylePr w:type="neCell">
      <w:tblPr/>
      <w:tcPr>
        <w:tcBorders>
          <w:top w:val="double" w:sz="4" w:space="0" w:color="auto"/>
          <w:left w:val="double" w:sz="4" w:space="0" w:color="auto"/>
          <w:bottom w:val="double" w:sz="4" w:space="0" w:color="auto"/>
          <w:right w:val="double" w:sz="4" w:space="0" w:color="auto"/>
          <w:insideH w:val="nil"/>
          <w:insideV w:val="nil"/>
          <w:tl2br w:val="nil"/>
          <w:tr2bl w:val="nil"/>
        </w:tcBorders>
        <w:shd w:val="clear" w:color="auto" w:fill="5F5CB6" w:themeFill="accent4"/>
      </w:tcPr>
    </w:tblStylePr>
    <w:tblStylePr w:type="swCell">
      <w:tblPr/>
      <w:tcPr>
        <w:tcBorders>
          <w:top w:val="double" w:sz="4" w:space="0" w:color="auto"/>
          <w:left w:val="double" w:sz="4" w:space="0" w:color="auto"/>
          <w:bottom w:val="double" w:sz="4" w:space="0" w:color="auto"/>
          <w:right w:val="double" w:sz="4" w:space="0" w:color="auto"/>
          <w:insideH w:val="nil"/>
          <w:insideV w:val="nil"/>
          <w:tl2br w:val="nil"/>
          <w:tr2bl w:val="nil"/>
        </w:tcBorders>
        <w:shd w:val="clear" w:color="auto" w:fill="5F5CB6" w:themeFill="accent4"/>
      </w:tcPr>
    </w:tblStylePr>
  </w:style>
  <w:style w:type="paragraph" w:customStyle="1" w:styleId="ContentsHeading">
    <w:name w:val="Contents Heading"/>
    <w:aliases w:val="con"/>
    <w:basedOn w:val="Normal"/>
    <w:next w:val="BodyText"/>
    <w:link w:val="ContentsHeadingChar"/>
    <w:uiPriority w:val="11"/>
    <w:rsid w:val="00C37F17"/>
    <w:pPr>
      <w:spacing w:after="720" w:line="264" w:lineRule="auto"/>
      <w:contextualSpacing/>
    </w:pPr>
    <w:rPr>
      <w:rFonts w:cs="Times New Roman"/>
      <w:b/>
      <w:sz w:val="36"/>
      <w:szCs w:val="40"/>
    </w:rPr>
  </w:style>
  <w:style w:type="character" w:styleId="PlaceholderText">
    <w:name w:val="Placeholder Text"/>
    <w:basedOn w:val="DefaultParagraphFont"/>
    <w:uiPriority w:val="99"/>
    <w:semiHidden/>
    <w:rsid w:val="00E300BC"/>
    <w:rPr>
      <w:color w:val="808080"/>
    </w:rPr>
  </w:style>
  <w:style w:type="paragraph" w:customStyle="1" w:styleId="CoffeyBlankPageText">
    <w:name w:val="Coffey Blank Page Text"/>
    <w:basedOn w:val="BodyText"/>
    <w:next w:val="BodyText"/>
    <w:link w:val="CoffeyBlankPageTextChar"/>
    <w:uiPriority w:val="13"/>
    <w:rsid w:val="007C4449"/>
    <w:pPr>
      <w:keepLines/>
      <w:pageBreakBefore/>
      <w:spacing w:before="2000"/>
      <w:jc w:val="center"/>
    </w:pPr>
    <w:rPr>
      <w:color w:val="C0CCD3" w:themeColor="accent1" w:themeTint="99"/>
    </w:rPr>
  </w:style>
  <w:style w:type="character" w:customStyle="1" w:styleId="CoffeyBlankPageTextChar">
    <w:name w:val="Coffey Blank Page Text Char"/>
    <w:basedOn w:val="BodyTextChar"/>
    <w:link w:val="CoffeyBlankPageText"/>
    <w:uiPriority w:val="13"/>
    <w:rsid w:val="0072389A"/>
    <w:rPr>
      <w:rFonts w:cs="Times New Roman"/>
      <w:color w:val="C0CCD3" w:themeColor="accent1" w:themeTint="99"/>
    </w:rPr>
  </w:style>
  <w:style w:type="table" w:customStyle="1" w:styleId="Coffeydefaulttable">
    <w:name w:val="Coffey default table"/>
    <w:basedOn w:val="TableNormal"/>
    <w:uiPriority w:val="99"/>
    <w:rsid w:val="00046952"/>
    <w:pPr>
      <w:spacing w:after="0"/>
    </w:pPr>
    <w:rPr>
      <w:rFonts w:ascii="Arial" w:hAnsi="Arial" w:cs="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rPr>
      <w:cantSplit/>
    </w:trPr>
    <w:tblStylePr w:type="firstRow">
      <w:rPr>
        <w:b/>
        <w:caps w:val="0"/>
        <w:smallCaps w:val="0"/>
      </w:rPr>
      <w:tblPr/>
      <w:trPr>
        <w:tblHeader/>
      </w:trPr>
      <w:tcPr>
        <w:tcBorders>
          <w:bottom w:val="single" w:sz="4" w:space="0" w:color="auto"/>
        </w:tcBorders>
        <w:shd w:val="clear" w:color="auto" w:fill="D9D9D9" w:themeFill="background1" w:themeFillShade="D9"/>
      </w:tcPr>
    </w:tblStylePr>
    <w:tblStylePr w:type="lastRow">
      <w:rPr>
        <w:b/>
      </w:rPr>
      <w:tblPr/>
      <w:tcPr>
        <w:shd w:val="clear" w:color="auto" w:fill="D9D9D9" w:themeFill="background1" w:themeFillShade="D9"/>
      </w:tcPr>
    </w:tblStylePr>
  </w:style>
  <w:style w:type="paragraph" w:customStyle="1" w:styleId="Appendixheading">
    <w:name w:val="Appendix heading"/>
    <w:aliases w:val="apphd"/>
    <w:basedOn w:val="Normal"/>
    <w:next w:val="BodyText"/>
    <w:uiPriority w:val="2"/>
    <w:qFormat/>
    <w:rsid w:val="00E633EA"/>
    <w:pPr>
      <w:pageBreakBefore/>
      <w:spacing w:before="6720" w:after="0"/>
      <w:jc w:val="right"/>
      <w:outlineLvl w:val="6"/>
    </w:pPr>
    <w:rPr>
      <w:b/>
      <w:sz w:val="36"/>
      <w:szCs w:val="22"/>
    </w:rPr>
  </w:style>
  <w:style w:type="paragraph" w:customStyle="1" w:styleId="Appendixname">
    <w:name w:val="Appendix name"/>
    <w:aliases w:val="appnam"/>
    <w:basedOn w:val="BodyText"/>
    <w:link w:val="AppendixnameChar"/>
    <w:uiPriority w:val="2"/>
    <w:qFormat/>
    <w:rsid w:val="00B566EC"/>
    <w:pPr>
      <w:jc w:val="right"/>
    </w:pPr>
    <w:rPr>
      <w:b/>
      <w:sz w:val="24"/>
      <w:szCs w:val="24"/>
    </w:rPr>
  </w:style>
  <w:style w:type="character" w:customStyle="1" w:styleId="AppendixnameChar">
    <w:name w:val="Appendix name Char"/>
    <w:aliases w:val="appnam Char"/>
    <w:basedOn w:val="BodyTextChar"/>
    <w:link w:val="Appendixname"/>
    <w:uiPriority w:val="2"/>
    <w:rsid w:val="00023EFE"/>
    <w:rPr>
      <w:rFonts w:cs="Times New Roman"/>
      <w:b/>
      <w:sz w:val="24"/>
      <w:szCs w:val="24"/>
    </w:rPr>
  </w:style>
  <w:style w:type="numbering" w:customStyle="1" w:styleId="CoffeyBullets">
    <w:name w:val="Coffey Bullets"/>
    <w:uiPriority w:val="99"/>
    <w:rsid w:val="00634969"/>
    <w:pPr>
      <w:numPr>
        <w:numId w:val="7"/>
      </w:numPr>
    </w:pPr>
  </w:style>
  <w:style w:type="numbering" w:customStyle="1" w:styleId="CoffeyNumbers">
    <w:name w:val="Coffey Numbers"/>
    <w:uiPriority w:val="99"/>
    <w:rsid w:val="00634969"/>
    <w:pPr>
      <w:numPr>
        <w:numId w:val="8"/>
      </w:numPr>
    </w:pPr>
  </w:style>
  <w:style w:type="paragraph" w:styleId="TOC4">
    <w:name w:val="toc 4"/>
    <w:basedOn w:val="Normal"/>
    <w:next w:val="Normal"/>
    <w:autoRedefine/>
    <w:uiPriority w:val="39"/>
    <w:rsid w:val="00192B27"/>
    <w:pPr>
      <w:spacing w:after="100"/>
      <w:ind w:left="600"/>
    </w:pPr>
    <w:rPr>
      <w:rFonts w:ascii="Arial" w:hAnsi="Arial" w:cs="Times New Roman"/>
    </w:rPr>
  </w:style>
  <w:style w:type="paragraph" w:customStyle="1" w:styleId="TOCSubheading">
    <w:name w:val="TOC Subheading"/>
    <w:aliases w:val="tocsub"/>
    <w:basedOn w:val="BodyText"/>
    <w:next w:val="BodyText"/>
    <w:link w:val="TOCSubheadingChar"/>
    <w:uiPriority w:val="11"/>
    <w:qFormat/>
    <w:rsid w:val="009728C5"/>
    <w:pPr>
      <w:spacing w:before="240"/>
    </w:pPr>
    <w:rPr>
      <w:b/>
      <w:szCs w:val="24"/>
    </w:rPr>
  </w:style>
  <w:style w:type="character" w:customStyle="1" w:styleId="ContentsHeadingChar">
    <w:name w:val="Contents Heading Char"/>
    <w:aliases w:val="con Char"/>
    <w:basedOn w:val="DefaultParagraphFont"/>
    <w:link w:val="ContentsHeading"/>
    <w:uiPriority w:val="11"/>
    <w:rsid w:val="0072389A"/>
    <w:rPr>
      <w:rFonts w:cs="Times New Roman"/>
      <w:b/>
      <w:sz w:val="36"/>
      <w:szCs w:val="40"/>
    </w:rPr>
  </w:style>
  <w:style w:type="character" w:customStyle="1" w:styleId="TOCSubheadingChar">
    <w:name w:val="TOC Subheading Char"/>
    <w:aliases w:val="tocsub Char"/>
    <w:basedOn w:val="ContentsHeadingChar"/>
    <w:link w:val="TOCSubheading"/>
    <w:uiPriority w:val="11"/>
    <w:rsid w:val="0072389A"/>
    <w:rPr>
      <w:rFonts w:cs="Times New Roman"/>
      <w:b/>
      <w:sz w:val="36"/>
      <w:szCs w:val="24"/>
    </w:rPr>
  </w:style>
  <w:style w:type="paragraph" w:customStyle="1" w:styleId="CaptionFigure">
    <w:name w:val="Caption Figure"/>
    <w:aliases w:val="cafg"/>
    <w:basedOn w:val="BodyText"/>
    <w:link w:val="CaptionFigureChar"/>
    <w:uiPriority w:val="3"/>
    <w:qFormat/>
    <w:rsid w:val="00EB0505"/>
    <w:pPr>
      <w:spacing w:before="120" w:after="240"/>
      <w:ind w:left="993" w:hanging="993"/>
    </w:pPr>
    <w:rPr>
      <w:b/>
    </w:rPr>
  </w:style>
  <w:style w:type="character" w:customStyle="1" w:styleId="CaptionFigureChar">
    <w:name w:val="Caption Figure Char"/>
    <w:aliases w:val="cafg Char"/>
    <w:basedOn w:val="DefaultParagraphFont"/>
    <w:link w:val="CaptionFigure"/>
    <w:uiPriority w:val="3"/>
    <w:rsid w:val="00023EFE"/>
    <w:rPr>
      <w:rFonts w:cs="Times New Roman"/>
      <w:b/>
    </w:rPr>
  </w:style>
  <w:style w:type="paragraph" w:customStyle="1" w:styleId="Draft-Header">
    <w:name w:val="Draft - Header"/>
    <w:basedOn w:val="Header"/>
    <w:link w:val="Draft-HeaderChar"/>
    <w:uiPriority w:val="1"/>
    <w:semiHidden/>
    <w:qFormat/>
    <w:rsid w:val="00EB0505"/>
    <w:pPr>
      <w:tabs>
        <w:tab w:val="center" w:pos="4513"/>
        <w:tab w:val="right" w:pos="9026"/>
      </w:tabs>
      <w:spacing w:before="0" w:beforeAutospacing="0" w:after="0" w:afterAutospacing="0" w:line="264" w:lineRule="auto"/>
      <w:jc w:val="right"/>
    </w:pPr>
    <w:rPr>
      <w:rFonts w:asciiTheme="minorHAnsi" w:hAnsiTheme="minorHAnsi" w:cs="Times New Roman"/>
      <w:color w:val="auto"/>
      <w:sz w:val="28"/>
    </w:rPr>
  </w:style>
  <w:style w:type="character" w:customStyle="1" w:styleId="Draft-HeaderChar">
    <w:name w:val="Draft - Header Char"/>
    <w:basedOn w:val="DefaultParagraphFont"/>
    <w:link w:val="Draft-Header"/>
    <w:uiPriority w:val="1"/>
    <w:semiHidden/>
    <w:rsid w:val="0072389A"/>
    <w:rPr>
      <w:rFonts w:cs="Times New Roman"/>
      <w:sz w:val="28"/>
      <w:szCs w:val="28"/>
    </w:rPr>
  </w:style>
  <w:style w:type="paragraph" w:styleId="FootnoteText">
    <w:name w:val="footnote text"/>
    <w:aliases w:val="fn"/>
    <w:basedOn w:val="Normal"/>
    <w:link w:val="FootnoteTextChar"/>
    <w:uiPriority w:val="3"/>
    <w:unhideWhenUsed/>
    <w:rsid w:val="00EB0505"/>
    <w:pPr>
      <w:spacing w:after="40" w:line="264" w:lineRule="auto"/>
      <w:ind w:left="170" w:hanging="170"/>
    </w:pPr>
    <w:rPr>
      <w:rFonts w:cs="Times New Roman"/>
      <w:sz w:val="16"/>
    </w:rPr>
  </w:style>
  <w:style w:type="character" w:customStyle="1" w:styleId="FootnoteTextChar">
    <w:name w:val="Footnote Text Char"/>
    <w:aliases w:val="fn Char"/>
    <w:basedOn w:val="DefaultParagraphFont"/>
    <w:link w:val="FootnoteText"/>
    <w:uiPriority w:val="3"/>
    <w:rsid w:val="0072389A"/>
    <w:rPr>
      <w:rFonts w:cs="Times New Roman"/>
      <w:sz w:val="16"/>
    </w:rPr>
  </w:style>
  <w:style w:type="character" w:styleId="FootnoteReference">
    <w:name w:val="footnote reference"/>
    <w:basedOn w:val="DefaultParagraphFont"/>
    <w:uiPriority w:val="99"/>
    <w:semiHidden/>
    <w:unhideWhenUsed/>
    <w:rsid w:val="00EB0505"/>
    <w:rPr>
      <w:vertAlign w:val="superscript"/>
    </w:rPr>
  </w:style>
  <w:style w:type="paragraph" w:customStyle="1" w:styleId="CaptionTable">
    <w:name w:val="Caption Table"/>
    <w:aliases w:val="catb"/>
    <w:basedOn w:val="Normal"/>
    <w:uiPriority w:val="3"/>
    <w:qFormat/>
    <w:rsid w:val="00EB0505"/>
    <w:pPr>
      <w:keepNext/>
      <w:keepLines/>
      <w:spacing w:before="240" w:after="120" w:line="264" w:lineRule="auto"/>
      <w:ind w:left="1134" w:hanging="1134"/>
      <w:contextualSpacing/>
    </w:pPr>
    <w:rPr>
      <w:rFonts w:cs="Times New Roman"/>
      <w:b/>
    </w:rPr>
  </w:style>
  <w:style w:type="character" w:customStyle="1" w:styleId="Firstfigurereference">
    <w:name w:val="First figure reference"/>
    <w:aliases w:val="ffr"/>
    <w:basedOn w:val="BodyTextChar"/>
    <w:uiPriority w:val="2"/>
    <w:qFormat/>
    <w:rsid w:val="00EB0505"/>
    <w:rPr>
      <w:rFonts w:asciiTheme="minorHAnsi" w:hAnsiTheme="minorHAnsi" w:cs="Times New Roman"/>
      <w:color w:val="0070C0"/>
    </w:rPr>
  </w:style>
  <w:style w:type="paragraph" w:customStyle="1" w:styleId="CaptionPlate">
    <w:name w:val="Caption Plate"/>
    <w:aliases w:val="capl"/>
    <w:basedOn w:val="BodyText"/>
    <w:link w:val="CaptionPlateChar"/>
    <w:uiPriority w:val="3"/>
    <w:qFormat/>
    <w:rsid w:val="009E53D3"/>
    <w:pPr>
      <w:spacing w:before="120" w:after="240"/>
      <w:ind w:left="567" w:hanging="567"/>
    </w:pPr>
    <w:rPr>
      <w:b/>
    </w:rPr>
  </w:style>
  <w:style w:type="character" w:customStyle="1" w:styleId="SourceTextChar">
    <w:name w:val="Source Text Char"/>
    <w:aliases w:val="xtn Char"/>
    <w:basedOn w:val="DefaultParagraphFont"/>
    <w:link w:val="SourceText"/>
    <w:uiPriority w:val="10"/>
    <w:rsid w:val="00023EFE"/>
    <w:rPr>
      <w:rFonts w:cs="Times New Roman"/>
      <w:sz w:val="16"/>
      <w:szCs w:val="16"/>
    </w:rPr>
  </w:style>
  <w:style w:type="character" w:customStyle="1" w:styleId="CaptionPlateChar">
    <w:name w:val="Caption Plate Char"/>
    <w:aliases w:val="capl Char"/>
    <w:basedOn w:val="SourceTextChar"/>
    <w:link w:val="CaptionPlate"/>
    <w:uiPriority w:val="3"/>
    <w:rsid w:val="00023EFE"/>
    <w:rPr>
      <w:rFonts w:cs="Times New Roman"/>
      <w:b/>
      <w:sz w:val="16"/>
      <w:szCs w:val="16"/>
    </w:rPr>
  </w:style>
  <w:style w:type="paragraph" w:customStyle="1" w:styleId="CaptionBox">
    <w:name w:val="Caption Box"/>
    <w:aliases w:val="cabx"/>
    <w:basedOn w:val="BodyText"/>
    <w:link w:val="CaptionBoxChar"/>
    <w:uiPriority w:val="3"/>
    <w:qFormat/>
    <w:rsid w:val="00EB0505"/>
    <w:pPr>
      <w:ind w:left="851" w:hanging="851"/>
    </w:pPr>
    <w:rPr>
      <w:b/>
    </w:rPr>
  </w:style>
  <w:style w:type="character" w:customStyle="1" w:styleId="CaptionBoxChar">
    <w:name w:val="Caption Box Char"/>
    <w:aliases w:val="cabx Char"/>
    <w:basedOn w:val="BodyTextChar"/>
    <w:link w:val="CaptionBox"/>
    <w:uiPriority w:val="3"/>
    <w:rsid w:val="00023EFE"/>
    <w:rPr>
      <w:rFonts w:cs="Times New Roman"/>
      <w:b/>
    </w:rPr>
  </w:style>
  <w:style w:type="paragraph" w:customStyle="1" w:styleId="Reference">
    <w:name w:val="Reference"/>
    <w:aliases w:val="ref"/>
    <w:basedOn w:val="BodyText"/>
    <w:link w:val="ReferenceChar"/>
    <w:uiPriority w:val="3"/>
    <w:qFormat/>
    <w:rsid w:val="001B7A39"/>
  </w:style>
  <w:style w:type="character" w:customStyle="1" w:styleId="Firsttablereference">
    <w:name w:val="First table reference"/>
    <w:aliases w:val="ftr"/>
    <w:basedOn w:val="BodyTextChar"/>
    <w:uiPriority w:val="2"/>
    <w:qFormat/>
    <w:rsid w:val="00EB0505"/>
    <w:rPr>
      <w:rFonts w:asciiTheme="minorHAnsi" w:hAnsiTheme="minorHAnsi" w:cs="Times New Roman"/>
      <w:color w:val="FF0000"/>
    </w:rPr>
  </w:style>
  <w:style w:type="character" w:customStyle="1" w:styleId="ReferenceChar">
    <w:name w:val="Reference Char"/>
    <w:aliases w:val="ref Char"/>
    <w:basedOn w:val="BodyTextChar"/>
    <w:link w:val="Reference"/>
    <w:uiPriority w:val="3"/>
    <w:rsid w:val="00023EFE"/>
    <w:rPr>
      <w:rFonts w:cs="Times New Roman"/>
    </w:rPr>
  </w:style>
  <w:style w:type="character" w:customStyle="1" w:styleId="Firstplatereference">
    <w:name w:val="First plate reference"/>
    <w:aliases w:val="fpr"/>
    <w:basedOn w:val="BodyTextChar"/>
    <w:uiPriority w:val="2"/>
    <w:qFormat/>
    <w:rsid w:val="009E53D3"/>
    <w:rPr>
      <w:rFonts w:asciiTheme="minorHAnsi" w:hAnsiTheme="minorHAnsi" w:cs="Times New Roman"/>
      <w:color w:val="EB6E08" w:themeColor="accent5"/>
    </w:rPr>
  </w:style>
  <w:style w:type="character" w:customStyle="1" w:styleId="Firstboxreference">
    <w:name w:val="First box reference"/>
    <w:aliases w:val="fbr"/>
    <w:basedOn w:val="BodyTextChar"/>
    <w:uiPriority w:val="2"/>
    <w:qFormat/>
    <w:rsid w:val="00EB0505"/>
    <w:rPr>
      <w:rFonts w:asciiTheme="minorHAnsi" w:hAnsiTheme="minorHAnsi" w:cs="Times New Roman"/>
      <w:color w:val="7030A0"/>
    </w:rPr>
  </w:style>
  <w:style w:type="character" w:customStyle="1" w:styleId="Sectioncross-reference">
    <w:name w:val="Section cross-reference"/>
    <w:aliases w:val="scr,section cross-reference"/>
    <w:basedOn w:val="BodyTextChar"/>
    <w:qFormat/>
    <w:rsid w:val="00EB0505"/>
    <w:rPr>
      <w:rFonts w:asciiTheme="minorHAnsi" w:hAnsiTheme="minorHAnsi" w:cs="Times New Roman"/>
      <w:color w:val="00B050"/>
    </w:rPr>
  </w:style>
  <w:style w:type="character" w:customStyle="1" w:styleId="Glossaryterm">
    <w:name w:val="Glossary term"/>
    <w:aliases w:val="gt"/>
    <w:basedOn w:val="BodyTextChar"/>
    <w:uiPriority w:val="3"/>
    <w:qFormat/>
    <w:rsid w:val="00EB0505"/>
    <w:rPr>
      <w:rFonts w:asciiTheme="minorHAnsi" w:hAnsiTheme="minorHAnsi" w:cs="Times New Roman"/>
      <w:color w:val="00B0F0"/>
    </w:rPr>
  </w:style>
  <w:style w:type="paragraph" w:customStyle="1" w:styleId="ListCompactBullet">
    <w:name w:val="List Compact Bullet"/>
    <w:aliases w:val="lbc"/>
    <w:basedOn w:val="ListBullet"/>
    <w:link w:val="ListCompactBulletChar"/>
    <w:uiPriority w:val="6"/>
    <w:qFormat/>
    <w:rsid w:val="009E53D3"/>
    <w:pPr>
      <w:spacing w:before="0" w:after="0"/>
    </w:pPr>
  </w:style>
  <w:style w:type="paragraph" w:customStyle="1" w:styleId="ListCompactBullet2">
    <w:name w:val="List Compact Bullet 2"/>
    <w:aliases w:val="lbc2"/>
    <w:basedOn w:val="ListBullet2"/>
    <w:link w:val="ListCompactBullet2Char"/>
    <w:uiPriority w:val="7"/>
    <w:qFormat/>
    <w:rsid w:val="00EB0505"/>
    <w:pPr>
      <w:spacing w:before="0" w:after="0"/>
      <w:ind w:left="568" w:hanging="284"/>
    </w:pPr>
  </w:style>
  <w:style w:type="character" w:customStyle="1" w:styleId="ListCompactBulletChar">
    <w:name w:val="List Compact Bullet Char"/>
    <w:aliases w:val="lbc Char"/>
    <w:basedOn w:val="DefaultParagraphFont"/>
    <w:link w:val="ListCompactBullet"/>
    <w:uiPriority w:val="6"/>
    <w:rsid w:val="00023EFE"/>
    <w:rPr>
      <w:rFonts w:cs="Times New Roman"/>
    </w:rPr>
  </w:style>
  <w:style w:type="character" w:customStyle="1" w:styleId="ListCompactBullet2Char">
    <w:name w:val="List Compact Bullet 2 Char"/>
    <w:aliases w:val="lbc2 Char"/>
    <w:basedOn w:val="DefaultParagraphFont"/>
    <w:link w:val="ListCompactBullet2"/>
    <w:uiPriority w:val="7"/>
    <w:rsid w:val="00023EFE"/>
    <w:rPr>
      <w:rFonts w:cs="Times New Roman"/>
    </w:rPr>
  </w:style>
  <w:style w:type="paragraph" w:customStyle="1" w:styleId="TableSubbullet">
    <w:name w:val="Table Subbullet"/>
    <w:aliases w:val="xts"/>
    <w:basedOn w:val="TableBullet"/>
    <w:uiPriority w:val="9"/>
    <w:rsid w:val="007B46DA"/>
    <w:pPr>
      <w:numPr>
        <w:ilvl w:val="1"/>
      </w:numPr>
      <w:suppressAutoHyphens/>
      <w:spacing w:before="40" w:after="40" w:line="220" w:lineRule="atLeast"/>
    </w:pPr>
    <w:rPr>
      <w:rFonts w:ascii="Arial" w:eastAsia="Times New Roman" w:hAnsi="Arial" w:cs="Times New Roman"/>
      <w:szCs w:val="20"/>
    </w:rPr>
  </w:style>
  <w:style w:type="numbering" w:customStyle="1" w:styleId="TableBulletList">
    <w:name w:val="TableBulletList"/>
    <w:uiPriority w:val="99"/>
    <w:rsid w:val="007B46DA"/>
    <w:pPr>
      <w:numPr>
        <w:numId w:val="11"/>
      </w:numPr>
    </w:pPr>
  </w:style>
  <w:style w:type="table" w:customStyle="1" w:styleId="Coffey1">
    <w:name w:val="Coffey1"/>
    <w:basedOn w:val="TableNormal"/>
    <w:uiPriority w:val="99"/>
    <w:rsid w:val="00280FD8"/>
    <w:pPr>
      <w:spacing w:before="100" w:beforeAutospacing="1" w:after="100" w:afterAutospacing="1"/>
    </w:pPr>
    <w:rPr>
      <w:rFonts w:ascii="Arial" w:eastAsia="Arial" w:hAnsi="Arial" w:cs="Times New Roman"/>
      <w:sz w:val="18"/>
    </w:rPr>
    <w:tblPr>
      <w:tblStyleRowBandSize w:val="1"/>
      <w:tblStyleColBandSize w:val="1"/>
      <w:tblBorders>
        <w:top w:val="single" w:sz="4" w:space="0" w:color="97ABB6" w:themeColor="accent1"/>
        <w:left w:val="single" w:sz="4" w:space="0" w:color="97ABB6" w:themeColor="accent1"/>
        <w:bottom w:val="single" w:sz="4" w:space="0" w:color="97ABB6" w:themeColor="accent1"/>
        <w:right w:val="single" w:sz="4" w:space="0" w:color="97ABB6" w:themeColor="accent1"/>
        <w:insideH w:val="single" w:sz="4" w:space="0" w:color="97ABB6" w:themeColor="accent1"/>
        <w:insideV w:val="single" w:sz="4" w:space="0" w:color="97ABB6" w:themeColor="accent1"/>
      </w:tblBorders>
      <w:tblCellMar>
        <w:top w:w="57" w:type="dxa"/>
        <w:left w:w="85" w:type="dxa"/>
        <w:bottom w:w="57" w:type="dxa"/>
        <w:right w:w="85" w:type="dxa"/>
      </w:tblCellMar>
    </w:tblPr>
    <w:tblStylePr w:type="firstRow">
      <w:pPr>
        <w:wordWrap/>
      </w:pPr>
      <w:rPr>
        <w:b/>
        <w:color w:val="FFFFFF" w:themeColor="background1"/>
      </w:rPr>
      <w:tblPr/>
      <w:tcPr>
        <w:tcBorders>
          <w:top w:val="nil"/>
          <w:left w:val="single" w:sz="4" w:space="0" w:color="97ABB6" w:themeColor="accent1"/>
          <w:bottom w:val="nil"/>
          <w:right w:val="single" w:sz="4" w:space="0" w:color="97ABB6" w:themeColor="accent1"/>
          <w:insideH w:val="nil"/>
          <w:insideV w:val="single" w:sz="4" w:space="0" w:color="FFFFFF" w:themeColor="background2"/>
          <w:tl2br w:val="nil"/>
          <w:tr2bl w:val="nil"/>
        </w:tcBorders>
        <w:shd w:val="clear" w:color="auto" w:fill="97ABB6" w:themeFill="accent1"/>
      </w:tcPr>
    </w:tblStylePr>
    <w:tblStylePr w:type="lastRow">
      <w:tblPr/>
      <w:tcPr>
        <w:tcBorders>
          <w:top w:val="double" w:sz="4" w:space="0" w:color="auto"/>
          <w:left w:val="double" w:sz="4" w:space="0" w:color="auto"/>
          <w:bottom w:val="double" w:sz="4" w:space="0" w:color="auto"/>
          <w:right w:val="double" w:sz="4" w:space="0" w:color="auto"/>
          <w:insideH w:val="double" w:sz="4" w:space="0" w:color="auto"/>
          <w:insideV w:val="double" w:sz="4" w:space="0" w:color="auto"/>
          <w:tl2br w:val="nil"/>
          <w:tr2bl w:val="nil"/>
        </w:tcBorders>
      </w:tcPr>
    </w:tblStylePr>
    <w:tblStylePr w:type="firstCol">
      <w:rPr>
        <w:b w:val="0"/>
      </w:rPr>
      <w:tblPr/>
      <w:tcPr>
        <w:tcBorders>
          <w:top w:val="single" w:sz="4" w:space="0" w:color="97ABB6" w:themeColor="accent1"/>
          <w:left w:val="single" w:sz="4" w:space="0" w:color="97ABB6" w:themeColor="accent1"/>
          <w:bottom w:val="single" w:sz="4" w:space="0" w:color="97ABB6" w:themeColor="accent1"/>
          <w:right w:val="single" w:sz="4" w:space="0" w:color="97ABB6" w:themeColor="accent1"/>
          <w:insideH w:val="nil"/>
          <w:insideV w:val="nil"/>
          <w:tl2br w:val="nil"/>
          <w:tr2bl w:val="nil"/>
        </w:tcBorders>
        <w:shd w:val="clear" w:color="auto" w:fill="97ABB6" w:themeFill="accent1"/>
      </w:tcPr>
    </w:tblStylePr>
    <w:tblStylePr w:type="lastCol">
      <w:tblPr/>
      <w:tcPr>
        <w:tcBorders>
          <w:top w:val="double" w:sz="4" w:space="0" w:color="auto"/>
          <w:left w:val="double" w:sz="4" w:space="0" w:color="auto"/>
          <w:bottom w:val="double" w:sz="4" w:space="0" w:color="auto"/>
          <w:right w:val="double" w:sz="4" w:space="0" w:color="auto"/>
          <w:insideH w:val="nil"/>
          <w:insideV w:val="nil"/>
          <w:tl2br w:val="nil"/>
          <w:tr2bl w:val="nil"/>
        </w:tcBorders>
      </w:tcPr>
    </w:tblStylePr>
    <w:tblStylePr w:type="band1Vert">
      <w:tblPr/>
      <w:tcPr>
        <w:tcBorders>
          <w:top w:val="single" w:sz="4" w:space="0" w:color="97ABB6" w:themeColor="accent1"/>
          <w:left w:val="single" w:sz="4" w:space="0" w:color="97ABB6" w:themeColor="accent1"/>
          <w:bottom w:val="single" w:sz="4" w:space="0" w:color="97ABB6" w:themeColor="accent1"/>
          <w:right w:val="single" w:sz="4" w:space="0" w:color="97ABB6" w:themeColor="accent1"/>
          <w:insideH w:val="nil"/>
          <w:insideV w:val="nil"/>
          <w:tl2br w:val="nil"/>
          <w:tr2bl w:val="nil"/>
        </w:tcBorders>
        <w:shd w:val="clear" w:color="auto" w:fill="EAEEF0" w:themeFill="accent1" w:themeFillTint="33"/>
      </w:tcPr>
    </w:tblStylePr>
    <w:tblStylePr w:type="band1Horz">
      <w:tblPr/>
      <w:tcPr>
        <w:tcBorders>
          <w:top w:val="single" w:sz="4" w:space="0" w:color="97ABB6" w:themeColor="accent1"/>
          <w:left w:val="single" w:sz="4" w:space="0" w:color="97ABB6" w:themeColor="accent1"/>
          <w:bottom w:val="single" w:sz="4" w:space="0" w:color="97ABB6" w:themeColor="accent1"/>
          <w:right w:val="single" w:sz="4" w:space="0" w:color="97ABB6" w:themeColor="accent1"/>
          <w:insideH w:val="single" w:sz="4" w:space="0" w:color="97ABB6" w:themeColor="accent1"/>
          <w:insideV w:val="single" w:sz="4" w:space="0" w:color="97ABB6" w:themeColor="accent1"/>
          <w:tl2br w:val="nil"/>
          <w:tr2bl w:val="nil"/>
        </w:tcBorders>
        <w:shd w:val="clear" w:color="auto" w:fill="EAEEF0" w:themeFill="accent1" w:themeFillTint="33"/>
      </w:tcPr>
    </w:tblStylePr>
    <w:tblStylePr w:type="band2Horz">
      <w:tblPr/>
      <w:tcPr>
        <w:tcBorders>
          <w:top w:val="single" w:sz="4" w:space="0" w:color="97ABB6" w:themeColor="accent1"/>
          <w:left w:val="single" w:sz="4" w:space="0" w:color="97ABB6" w:themeColor="accent1"/>
          <w:bottom w:val="single" w:sz="4" w:space="0" w:color="97ABB6" w:themeColor="accent1"/>
          <w:right w:val="single" w:sz="4" w:space="0" w:color="97ABB6" w:themeColor="accent1"/>
          <w:insideH w:val="single" w:sz="4" w:space="0" w:color="97ABB6" w:themeColor="accent1"/>
          <w:insideV w:val="single" w:sz="4" w:space="0" w:color="97ABB6" w:themeColor="accent1"/>
          <w:tl2br w:val="nil"/>
          <w:tr2bl w:val="nil"/>
        </w:tcBorders>
      </w:tcPr>
    </w:tblStylePr>
    <w:tblStylePr w:type="neCell">
      <w:tblPr/>
      <w:tcPr>
        <w:tcBorders>
          <w:top w:val="double" w:sz="4" w:space="0" w:color="auto"/>
          <w:left w:val="double" w:sz="4" w:space="0" w:color="auto"/>
          <w:bottom w:val="double" w:sz="4" w:space="0" w:color="auto"/>
          <w:right w:val="double" w:sz="4" w:space="0" w:color="auto"/>
          <w:insideH w:val="nil"/>
          <w:insideV w:val="nil"/>
          <w:tl2br w:val="nil"/>
          <w:tr2bl w:val="nil"/>
        </w:tcBorders>
        <w:shd w:val="clear" w:color="auto" w:fill="97ABB6" w:themeFill="accent1"/>
      </w:tcPr>
    </w:tblStylePr>
    <w:tblStylePr w:type="swCell">
      <w:tblPr/>
      <w:tcPr>
        <w:tcBorders>
          <w:top w:val="double" w:sz="4" w:space="0" w:color="auto"/>
          <w:left w:val="double" w:sz="4" w:space="0" w:color="auto"/>
          <w:bottom w:val="double" w:sz="4" w:space="0" w:color="auto"/>
          <w:right w:val="double" w:sz="4" w:space="0" w:color="auto"/>
          <w:insideH w:val="nil"/>
          <w:insideV w:val="nil"/>
          <w:tl2br w:val="nil"/>
          <w:tr2bl w:val="nil"/>
        </w:tcBorders>
        <w:shd w:val="clear" w:color="auto" w:fill="97ABB6" w:themeFill="accent1"/>
      </w:tcPr>
    </w:tblStylePr>
  </w:style>
  <w:style w:type="table" w:customStyle="1" w:styleId="Coffey">
    <w:name w:val="Coffey"/>
    <w:basedOn w:val="TableNormal"/>
    <w:uiPriority w:val="99"/>
    <w:rsid w:val="00280FD8"/>
    <w:pPr>
      <w:spacing w:before="100" w:beforeAutospacing="1" w:after="100" w:afterAutospacing="1"/>
    </w:pPr>
    <w:rPr>
      <w:sz w:val="18"/>
    </w:rPr>
    <w:tblPr>
      <w:tblStyleRowBandSize w:val="1"/>
      <w:tblStyleColBandSize w:val="1"/>
      <w:tblBorders>
        <w:top w:val="single" w:sz="4" w:space="0" w:color="97ABB6" w:themeColor="accent1"/>
        <w:left w:val="single" w:sz="4" w:space="0" w:color="97ABB6" w:themeColor="accent1"/>
        <w:bottom w:val="single" w:sz="4" w:space="0" w:color="97ABB6" w:themeColor="accent1"/>
        <w:right w:val="single" w:sz="4" w:space="0" w:color="97ABB6" w:themeColor="accent1"/>
        <w:insideH w:val="single" w:sz="4" w:space="0" w:color="97ABB6" w:themeColor="accent1"/>
        <w:insideV w:val="single" w:sz="4" w:space="0" w:color="97ABB6" w:themeColor="accent1"/>
      </w:tblBorders>
      <w:tblCellMar>
        <w:top w:w="57" w:type="dxa"/>
        <w:left w:w="85" w:type="dxa"/>
        <w:bottom w:w="57" w:type="dxa"/>
        <w:right w:w="85" w:type="dxa"/>
      </w:tblCellMar>
    </w:tblPr>
    <w:tblStylePr w:type="firstRow">
      <w:pPr>
        <w:wordWrap/>
      </w:pPr>
      <w:rPr>
        <w:b/>
        <w:color w:val="FFFFFF" w:themeColor="background1"/>
      </w:rPr>
      <w:tblPr/>
      <w:tcPr>
        <w:tcBorders>
          <w:top w:val="nil"/>
          <w:left w:val="single" w:sz="4" w:space="0" w:color="97ABB6" w:themeColor="accent1"/>
          <w:bottom w:val="nil"/>
          <w:right w:val="single" w:sz="4" w:space="0" w:color="97ABB6" w:themeColor="accent1"/>
          <w:insideH w:val="nil"/>
          <w:insideV w:val="single" w:sz="4" w:space="0" w:color="FFFFFF" w:themeColor="background2"/>
          <w:tl2br w:val="nil"/>
          <w:tr2bl w:val="nil"/>
        </w:tcBorders>
        <w:shd w:val="clear" w:color="auto" w:fill="97ABB6" w:themeFill="accent1"/>
      </w:tcPr>
    </w:tblStylePr>
    <w:tblStylePr w:type="lastRow">
      <w:tblPr/>
      <w:tcPr>
        <w:tcBorders>
          <w:top w:val="double" w:sz="4" w:space="0" w:color="auto"/>
          <w:left w:val="double" w:sz="4" w:space="0" w:color="auto"/>
          <w:bottom w:val="double" w:sz="4" w:space="0" w:color="auto"/>
          <w:right w:val="double" w:sz="4" w:space="0" w:color="auto"/>
          <w:insideH w:val="double" w:sz="4" w:space="0" w:color="auto"/>
          <w:insideV w:val="double" w:sz="4" w:space="0" w:color="auto"/>
          <w:tl2br w:val="nil"/>
          <w:tr2bl w:val="nil"/>
        </w:tcBorders>
      </w:tcPr>
    </w:tblStylePr>
    <w:tblStylePr w:type="firstCol">
      <w:rPr>
        <w:b w:val="0"/>
        <w:color w:val="FFFFFF" w:themeColor="background1"/>
      </w:rPr>
      <w:tblPr/>
      <w:tcPr>
        <w:tcBorders>
          <w:top w:val="single" w:sz="4" w:space="0" w:color="97ABB6" w:themeColor="accent1"/>
          <w:left w:val="single" w:sz="4" w:space="0" w:color="97ABB6" w:themeColor="accent1"/>
          <w:bottom w:val="single" w:sz="4" w:space="0" w:color="97ABB6" w:themeColor="accent1"/>
          <w:right w:val="single" w:sz="4" w:space="0" w:color="97ABB6" w:themeColor="accent1"/>
          <w:insideH w:val="nil"/>
          <w:insideV w:val="nil"/>
          <w:tl2br w:val="nil"/>
          <w:tr2bl w:val="nil"/>
        </w:tcBorders>
        <w:shd w:val="clear" w:color="auto" w:fill="97ABB6" w:themeFill="accent1"/>
      </w:tcPr>
    </w:tblStylePr>
    <w:tblStylePr w:type="lastCol">
      <w:tblPr/>
      <w:tcPr>
        <w:tcBorders>
          <w:top w:val="double" w:sz="4" w:space="0" w:color="auto"/>
          <w:left w:val="double" w:sz="4" w:space="0" w:color="auto"/>
          <w:bottom w:val="double" w:sz="4" w:space="0" w:color="auto"/>
          <w:right w:val="double" w:sz="4" w:space="0" w:color="auto"/>
          <w:insideH w:val="nil"/>
          <w:insideV w:val="nil"/>
          <w:tl2br w:val="nil"/>
          <w:tr2bl w:val="nil"/>
        </w:tcBorders>
      </w:tcPr>
    </w:tblStylePr>
    <w:tblStylePr w:type="band1Vert">
      <w:tblPr/>
      <w:tcPr>
        <w:tcBorders>
          <w:top w:val="single" w:sz="4" w:space="0" w:color="97ABB6" w:themeColor="accent1"/>
          <w:left w:val="single" w:sz="4" w:space="0" w:color="97ABB6" w:themeColor="accent1"/>
          <w:bottom w:val="single" w:sz="4" w:space="0" w:color="97ABB6" w:themeColor="accent1"/>
          <w:right w:val="single" w:sz="4" w:space="0" w:color="97ABB6" w:themeColor="accent1"/>
          <w:insideH w:val="nil"/>
          <w:insideV w:val="nil"/>
          <w:tl2br w:val="nil"/>
          <w:tr2bl w:val="nil"/>
        </w:tcBorders>
        <w:shd w:val="clear" w:color="auto" w:fill="EAEEF0" w:themeFill="accent1" w:themeFillTint="33"/>
      </w:tcPr>
    </w:tblStylePr>
    <w:tblStylePr w:type="band1Horz">
      <w:tblPr/>
      <w:tcPr>
        <w:tcBorders>
          <w:top w:val="single" w:sz="4" w:space="0" w:color="97ABB6" w:themeColor="accent1"/>
          <w:left w:val="single" w:sz="4" w:space="0" w:color="97ABB6" w:themeColor="accent1"/>
          <w:bottom w:val="single" w:sz="4" w:space="0" w:color="97ABB6" w:themeColor="accent1"/>
          <w:right w:val="single" w:sz="4" w:space="0" w:color="97ABB6" w:themeColor="accent1"/>
          <w:insideH w:val="single" w:sz="4" w:space="0" w:color="97ABB6" w:themeColor="accent1"/>
          <w:insideV w:val="single" w:sz="4" w:space="0" w:color="97ABB6" w:themeColor="accent1"/>
          <w:tl2br w:val="nil"/>
          <w:tr2bl w:val="nil"/>
        </w:tcBorders>
        <w:shd w:val="clear" w:color="auto" w:fill="EAEEF0" w:themeFill="accent1" w:themeFillTint="33"/>
      </w:tcPr>
    </w:tblStylePr>
    <w:tblStylePr w:type="band2Horz">
      <w:tblPr/>
      <w:tcPr>
        <w:tcBorders>
          <w:top w:val="single" w:sz="4" w:space="0" w:color="97ABB6" w:themeColor="accent1"/>
          <w:left w:val="single" w:sz="4" w:space="0" w:color="97ABB6" w:themeColor="accent1"/>
          <w:bottom w:val="single" w:sz="4" w:space="0" w:color="97ABB6" w:themeColor="accent1"/>
          <w:right w:val="single" w:sz="4" w:space="0" w:color="97ABB6" w:themeColor="accent1"/>
          <w:insideH w:val="single" w:sz="4" w:space="0" w:color="97ABB6" w:themeColor="accent1"/>
          <w:insideV w:val="single" w:sz="4" w:space="0" w:color="97ABB6" w:themeColor="accent1"/>
          <w:tl2br w:val="nil"/>
          <w:tr2bl w:val="nil"/>
        </w:tcBorders>
      </w:tcPr>
    </w:tblStylePr>
    <w:tblStylePr w:type="neCell">
      <w:tblPr/>
      <w:tcPr>
        <w:tcBorders>
          <w:top w:val="double" w:sz="4" w:space="0" w:color="auto"/>
          <w:left w:val="double" w:sz="4" w:space="0" w:color="auto"/>
          <w:bottom w:val="double" w:sz="4" w:space="0" w:color="auto"/>
          <w:right w:val="double" w:sz="4" w:space="0" w:color="auto"/>
          <w:insideH w:val="nil"/>
          <w:insideV w:val="nil"/>
          <w:tl2br w:val="nil"/>
          <w:tr2bl w:val="nil"/>
        </w:tcBorders>
        <w:shd w:val="clear" w:color="auto" w:fill="97ABB6" w:themeFill="accent1"/>
      </w:tcPr>
    </w:tblStylePr>
    <w:tblStylePr w:type="swCell">
      <w:tblPr/>
      <w:tcPr>
        <w:tcBorders>
          <w:top w:val="double" w:sz="4" w:space="0" w:color="auto"/>
          <w:left w:val="double" w:sz="4" w:space="0" w:color="auto"/>
          <w:bottom w:val="double" w:sz="4" w:space="0" w:color="auto"/>
          <w:right w:val="double" w:sz="4" w:space="0" w:color="auto"/>
          <w:insideH w:val="nil"/>
          <w:insideV w:val="nil"/>
          <w:tl2br w:val="nil"/>
          <w:tr2bl w:val="nil"/>
        </w:tcBorders>
        <w:shd w:val="clear" w:color="auto" w:fill="97ABB6" w:themeFill="accent1"/>
      </w:tcPr>
    </w:tblStylePr>
  </w:style>
  <w:style w:type="paragraph" w:styleId="TOC7">
    <w:name w:val="toc 7"/>
    <w:basedOn w:val="Normal"/>
    <w:next w:val="Normal"/>
    <w:autoRedefine/>
    <w:uiPriority w:val="39"/>
    <w:semiHidden/>
    <w:unhideWhenUsed/>
    <w:rsid w:val="00765E73"/>
    <w:pPr>
      <w:spacing w:after="100"/>
      <w:ind w:left="1200"/>
    </w:pPr>
  </w:style>
  <w:style w:type="character" w:styleId="CommentReference">
    <w:name w:val="annotation reference"/>
    <w:basedOn w:val="DefaultParagraphFont"/>
    <w:semiHidden/>
    <w:unhideWhenUsed/>
    <w:rsid w:val="00765CB8"/>
    <w:rPr>
      <w:sz w:val="16"/>
      <w:szCs w:val="16"/>
    </w:rPr>
  </w:style>
  <w:style w:type="paragraph" w:styleId="CommentText">
    <w:name w:val="annotation text"/>
    <w:basedOn w:val="Normal"/>
    <w:link w:val="CommentTextChar"/>
    <w:semiHidden/>
    <w:unhideWhenUsed/>
    <w:rsid w:val="00765CB8"/>
  </w:style>
  <w:style w:type="character" w:customStyle="1" w:styleId="CommentTextChar">
    <w:name w:val="Comment Text Char"/>
    <w:basedOn w:val="DefaultParagraphFont"/>
    <w:link w:val="CommentText"/>
    <w:semiHidden/>
    <w:rsid w:val="00765CB8"/>
  </w:style>
  <w:style w:type="paragraph" w:styleId="CommentSubject">
    <w:name w:val="annotation subject"/>
    <w:basedOn w:val="CommentText"/>
    <w:next w:val="CommentText"/>
    <w:link w:val="CommentSubjectChar"/>
    <w:semiHidden/>
    <w:unhideWhenUsed/>
    <w:rsid w:val="00765CB8"/>
    <w:rPr>
      <w:b/>
      <w:bCs/>
    </w:rPr>
  </w:style>
  <w:style w:type="character" w:customStyle="1" w:styleId="CommentSubjectChar">
    <w:name w:val="Comment Subject Char"/>
    <w:basedOn w:val="CommentTextChar"/>
    <w:link w:val="CommentSubject"/>
    <w:semiHidden/>
    <w:rsid w:val="00765CB8"/>
    <w:rPr>
      <w:b/>
      <w:bCs/>
    </w:rPr>
  </w:style>
  <w:style w:type="paragraph" w:styleId="NormalWeb">
    <w:name w:val="Normal (Web)"/>
    <w:basedOn w:val="Normal"/>
    <w:uiPriority w:val="99"/>
    <w:unhideWhenUsed/>
    <w:rsid w:val="00221306"/>
    <w:pPr>
      <w:spacing w:before="100" w:beforeAutospacing="1" w:after="100" w:afterAutospacing="1"/>
    </w:pPr>
    <w:rPr>
      <w:rFonts w:ascii="Times New Roman" w:eastAsia="Times New Roman" w:hAnsi="Times New Roman" w:cs="Times New Roman"/>
      <w:sz w:val="24"/>
      <w:szCs w:val="24"/>
      <w:lang w:val="en-US"/>
    </w:rPr>
  </w:style>
  <w:style w:type="table" w:styleId="GridTable4Accent1">
    <w:name w:val="Grid Table 4 Accent 1"/>
    <w:basedOn w:val="TableNormal"/>
    <w:uiPriority w:val="49"/>
    <w:rsid w:val="008351F7"/>
    <w:pPr>
      <w:spacing w:after="0"/>
    </w:pPr>
    <w:tblPr>
      <w:tblStyleRowBandSize w:val="1"/>
      <w:tblStyleColBandSize w:val="1"/>
      <w:tblBorders>
        <w:top w:val="single" w:sz="4" w:space="0" w:color="C0CCD3" w:themeColor="accent1" w:themeTint="99"/>
        <w:left w:val="single" w:sz="4" w:space="0" w:color="C0CCD3" w:themeColor="accent1" w:themeTint="99"/>
        <w:bottom w:val="single" w:sz="4" w:space="0" w:color="C0CCD3" w:themeColor="accent1" w:themeTint="99"/>
        <w:right w:val="single" w:sz="4" w:space="0" w:color="C0CCD3" w:themeColor="accent1" w:themeTint="99"/>
        <w:insideH w:val="single" w:sz="4" w:space="0" w:color="C0CCD3" w:themeColor="accent1" w:themeTint="99"/>
        <w:insideV w:val="single" w:sz="4" w:space="0" w:color="C0CCD3" w:themeColor="accent1" w:themeTint="99"/>
      </w:tblBorders>
    </w:tblPr>
    <w:tblStylePr w:type="firstRow">
      <w:rPr>
        <w:b/>
        <w:bCs/>
        <w:color w:val="FFFFFF" w:themeColor="background1"/>
      </w:rPr>
      <w:tblPr/>
      <w:tcPr>
        <w:tcBorders>
          <w:top w:val="single" w:sz="4" w:space="0" w:color="97ABB6" w:themeColor="accent1"/>
          <w:left w:val="single" w:sz="4" w:space="0" w:color="97ABB6" w:themeColor="accent1"/>
          <w:bottom w:val="single" w:sz="4" w:space="0" w:color="97ABB6" w:themeColor="accent1"/>
          <w:right w:val="single" w:sz="4" w:space="0" w:color="97ABB6" w:themeColor="accent1"/>
          <w:insideH w:val="nil"/>
          <w:insideV w:val="nil"/>
        </w:tcBorders>
        <w:shd w:val="clear" w:color="auto" w:fill="97ABB6" w:themeFill="accent1"/>
      </w:tcPr>
    </w:tblStylePr>
    <w:tblStylePr w:type="lastRow">
      <w:rPr>
        <w:b/>
        <w:bCs/>
      </w:rPr>
      <w:tblPr/>
      <w:tcPr>
        <w:tcBorders>
          <w:top w:val="double" w:sz="4" w:space="0" w:color="97ABB6" w:themeColor="accent1"/>
        </w:tcBorders>
      </w:tcPr>
    </w:tblStylePr>
    <w:tblStylePr w:type="firstCol">
      <w:rPr>
        <w:b/>
        <w:bCs/>
      </w:rPr>
    </w:tblStylePr>
    <w:tblStylePr w:type="lastCol">
      <w:rPr>
        <w:b/>
        <w:bCs/>
      </w:rPr>
    </w:tblStylePr>
    <w:tblStylePr w:type="band1Vert">
      <w:tblPr/>
      <w:tcPr>
        <w:shd w:val="clear" w:color="auto" w:fill="EAEEF0" w:themeFill="accent1" w:themeFillTint="33"/>
      </w:tcPr>
    </w:tblStylePr>
    <w:tblStylePr w:type="band1Horz">
      <w:tblPr/>
      <w:tcPr>
        <w:shd w:val="clear" w:color="auto" w:fill="EAEEF0" w:themeFill="accent1" w:themeFillTint="33"/>
      </w:tcPr>
    </w:tblStylePr>
  </w:style>
  <w:style w:type="paragraph" w:customStyle="1" w:styleId="bullet">
    <w:name w:val="bullet"/>
    <w:aliases w:val="B,Body,Body Char1 Char1,Body1,Bullet,Bullet 1,Text,b,b Char Char,b Char Char Char,b Char Char Char Char Char Char,b Char Char Char Char Char Char Char Char,b1,body,bu,bullet 1,bullet1"/>
    <w:basedOn w:val="Normal"/>
    <w:link w:val="bulletChar"/>
    <w:rsid w:val="002039F8"/>
    <w:pPr>
      <w:suppressAutoHyphens/>
      <w:spacing w:after="160" w:line="270" w:lineRule="atLeast"/>
      <w:ind w:left="278" w:hanging="278"/>
    </w:pPr>
    <w:rPr>
      <w:rFonts w:ascii="Arial" w:eastAsia="Times New Roman" w:hAnsi="Arial" w:cs="Times New Roman"/>
    </w:rPr>
  </w:style>
  <w:style w:type="paragraph" w:customStyle="1" w:styleId="compactbullet">
    <w:name w:val="compact bullet"/>
    <w:aliases w:val="cbu"/>
    <w:basedOn w:val="bullet"/>
    <w:rsid w:val="002039F8"/>
    <w:pPr>
      <w:spacing w:after="0"/>
    </w:pPr>
  </w:style>
  <w:style w:type="character" w:customStyle="1" w:styleId="bulletChar">
    <w:name w:val="bullet Char"/>
    <w:aliases w:val="B Char,Body Char,Body Char1 Char1 Char,Bullet 1 Char,Bullet Char,b Char,b Char Char Char Char,b Char Char Char Char Char Char Char,b Char Char Char1,b1 Char,body Char,bu Char,bullet 1 Char,bullet1 Char"/>
    <w:link w:val="bullet"/>
    <w:rsid w:val="002039F8"/>
    <w:rPr>
      <w:rFonts w:ascii="Arial" w:eastAsia="Times New Roman" w:hAnsi="Arial" w:cs="Times New Roman"/>
    </w:rPr>
  </w:style>
  <w:style w:type="paragraph" w:customStyle="1" w:styleId="subbullet">
    <w:name w:val="subbullet"/>
    <w:aliases w:val="sub"/>
    <w:basedOn w:val="bullet"/>
    <w:rsid w:val="00892E43"/>
    <w:pPr>
      <w:ind w:left="562"/>
    </w:pPr>
  </w:style>
  <w:style w:type="paragraph" w:styleId="Caption">
    <w:name w:val="caption"/>
    <w:basedOn w:val="Normal"/>
    <w:next w:val="Normal"/>
    <w:uiPriority w:val="35"/>
    <w:unhideWhenUsed/>
    <w:qFormat/>
    <w:rsid w:val="003826E3"/>
    <w:rPr>
      <w:i/>
      <w:iCs/>
      <w:color w:val="1F497D" w:themeColor="text2"/>
      <w:sz w:val="18"/>
      <w:szCs w:val="18"/>
    </w:rPr>
  </w:style>
  <w:style w:type="character" w:customStyle="1" w:styleId="UnresolvedMention">
    <w:name w:val="Unresolved Mention"/>
    <w:basedOn w:val="DefaultParagraphFont"/>
    <w:uiPriority w:val="99"/>
    <w:semiHidden/>
    <w:unhideWhenUsed/>
    <w:rsid w:val="005E7D8A"/>
    <w:rPr>
      <w:color w:val="605E5C"/>
      <w:shd w:val="clear" w:color="auto" w:fill="E1DFDD"/>
    </w:rPr>
  </w:style>
  <w:style w:type="paragraph" w:customStyle="1" w:styleId="Default">
    <w:name w:val="Default"/>
    <w:rsid w:val="002F26E0"/>
    <w:pPr>
      <w:autoSpaceDE w:val="0"/>
      <w:autoSpaceDN w:val="0"/>
      <w:adjustRightInd w:val="0"/>
      <w:spacing w:after="0"/>
    </w:pPr>
    <w:rPr>
      <w:rFonts w:ascii="Arial" w:hAnsi="Arial" w:cs="Arial"/>
      <w:color w:val="000000"/>
      <w:sz w:val="24"/>
      <w:szCs w:val="24"/>
    </w:rPr>
  </w:style>
  <w:style w:type="table" w:styleId="ListTable3Accent1">
    <w:name w:val="List Table 3 Accent 1"/>
    <w:basedOn w:val="TableNormal"/>
    <w:uiPriority w:val="48"/>
    <w:rsid w:val="00DD2D23"/>
    <w:pPr>
      <w:spacing w:after="0"/>
    </w:pPr>
    <w:tblPr>
      <w:tblStyleRowBandSize w:val="1"/>
      <w:tblStyleColBandSize w:val="1"/>
      <w:tblBorders>
        <w:top w:val="single" w:sz="4" w:space="0" w:color="97ABB6" w:themeColor="accent1"/>
        <w:left w:val="single" w:sz="4" w:space="0" w:color="97ABB6" w:themeColor="accent1"/>
        <w:bottom w:val="single" w:sz="4" w:space="0" w:color="97ABB6" w:themeColor="accent1"/>
        <w:right w:val="single" w:sz="4" w:space="0" w:color="97ABB6" w:themeColor="accent1"/>
      </w:tblBorders>
    </w:tblPr>
    <w:tblStylePr w:type="firstRow">
      <w:rPr>
        <w:b/>
        <w:bCs/>
        <w:color w:val="FFFFFF" w:themeColor="background1"/>
      </w:rPr>
      <w:tblPr/>
      <w:tcPr>
        <w:shd w:val="clear" w:color="auto" w:fill="97ABB6" w:themeFill="accent1"/>
      </w:tcPr>
    </w:tblStylePr>
    <w:tblStylePr w:type="lastRow">
      <w:rPr>
        <w:b/>
        <w:bCs/>
      </w:rPr>
      <w:tblPr/>
      <w:tcPr>
        <w:tcBorders>
          <w:top w:val="double" w:sz="4" w:space="0" w:color="97ABB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7ABB6" w:themeColor="accent1"/>
          <w:right w:val="single" w:sz="4" w:space="0" w:color="97ABB6" w:themeColor="accent1"/>
        </w:tcBorders>
      </w:tcPr>
    </w:tblStylePr>
    <w:tblStylePr w:type="band1Horz">
      <w:tblPr/>
      <w:tcPr>
        <w:tcBorders>
          <w:top w:val="single" w:sz="4" w:space="0" w:color="97ABB6" w:themeColor="accent1"/>
          <w:bottom w:val="single" w:sz="4" w:space="0" w:color="97ABB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7ABB6" w:themeColor="accent1"/>
          <w:left w:val="nil"/>
        </w:tcBorders>
      </w:tcPr>
    </w:tblStylePr>
    <w:tblStylePr w:type="swCell">
      <w:tblPr/>
      <w:tcPr>
        <w:tcBorders>
          <w:top w:val="double" w:sz="4" w:space="0" w:color="97ABB6" w:themeColor="accent1"/>
          <w:right w:val="nil"/>
        </w:tcBorders>
      </w:tcPr>
    </w:tblStylePr>
  </w:style>
  <w:style w:type="paragraph" w:styleId="Revision">
    <w:name w:val="Revision"/>
    <w:hidden/>
    <w:uiPriority w:val="99"/>
    <w:semiHidden/>
    <w:rsid w:val="009D375B"/>
    <w:pPr>
      <w:spacing w:after="0"/>
    </w:pPr>
  </w:style>
  <w:style w:type="table" w:styleId="GridTable5DarkAccent1">
    <w:name w:val="Grid Table 5 Dark Accent 1"/>
    <w:basedOn w:val="TableNormal"/>
    <w:uiPriority w:val="50"/>
    <w:rsid w:val="00711F3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E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7ABB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7ABB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7ABB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7ABB6" w:themeFill="accent1"/>
      </w:tcPr>
    </w:tblStylePr>
    <w:tblStylePr w:type="band1Vert">
      <w:tblPr/>
      <w:tcPr>
        <w:shd w:val="clear" w:color="auto" w:fill="D5DDE1" w:themeFill="accent1" w:themeFillTint="66"/>
      </w:tcPr>
    </w:tblStylePr>
    <w:tblStylePr w:type="band1Horz">
      <w:tblPr/>
      <w:tcPr>
        <w:shd w:val="clear" w:color="auto" w:fill="D5DDE1" w:themeFill="accent1" w:themeFillTint="66"/>
      </w:tcPr>
    </w:tblStylePr>
  </w:style>
  <w:style w:type="character" w:customStyle="1" w:styleId="HeaderChar">
    <w:name w:val="Header Char"/>
    <w:basedOn w:val="DefaultParagraphFont"/>
    <w:link w:val="Header"/>
    <w:semiHidden/>
    <w:rsid w:val="00B957B2"/>
    <w:rPr>
      <w:rFonts w:ascii="Arial" w:hAnsi="Arial" w:cs="Arial"/>
      <w:color w:val="000000"/>
      <w:sz w:val="1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eader" Target="header4.xml" /><Relationship Id="rId16" Type="http://schemas.openxmlformats.org/officeDocument/2006/relationships/footer" Target="footer4.xml" /><Relationship Id="rId17" Type="http://schemas.openxmlformats.org/officeDocument/2006/relationships/header" Target="header5.xml" /><Relationship Id="rId18" Type="http://schemas.openxmlformats.org/officeDocument/2006/relationships/footer" Target="footer5.xml" /><Relationship Id="rId19" Type="http://schemas.openxmlformats.org/officeDocument/2006/relationships/image" Target="media/image1.png" /><Relationship Id="rId2" Type="http://schemas.openxmlformats.org/officeDocument/2006/relationships/webSettings" Target="webSettings.xml" /><Relationship Id="rId20" Type="http://schemas.openxmlformats.org/officeDocument/2006/relationships/image" Target="media/image2.svg" /><Relationship Id="rId21" Type="http://schemas.openxmlformats.org/officeDocument/2006/relationships/footer" Target="footer6.xml" /><Relationship Id="rId22" Type="http://schemas.openxmlformats.org/officeDocument/2006/relationships/footer" Target="footer7.xml" /><Relationship Id="rId23" Type="http://schemas.openxmlformats.org/officeDocument/2006/relationships/header" Target="header6.xml" /><Relationship Id="rId24" Type="http://schemas.openxmlformats.org/officeDocument/2006/relationships/footer" Target="footer8.xml" /><Relationship Id="rId25" Type="http://schemas.openxmlformats.org/officeDocument/2006/relationships/header" Target="header7.xml" /><Relationship Id="rId26" Type="http://schemas.openxmlformats.org/officeDocument/2006/relationships/footer" Target="footer9.xml" /><Relationship Id="rId27" Type="http://schemas.openxmlformats.org/officeDocument/2006/relationships/theme" Target="theme/theme1.xml" /><Relationship Id="rId28" Type="http://schemas.openxmlformats.org/officeDocument/2006/relationships/numbering" Target="numbering.xml" /><Relationship Id="rId29"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theme/theme1.xml><?xml version="1.0" encoding="utf-8"?>
<a:theme xmlns:a="http://schemas.openxmlformats.org/drawingml/2006/main" name="Coffey Theme">
  <a:themeElements>
    <a:clrScheme name="Coffey">
      <a:dk1>
        <a:sysClr val="windowText" lastClr="000000"/>
      </a:dk1>
      <a:lt1>
        <a:sysClr val="window" lastClr="FFFFFF"/>
      </a:lt1>
      <a:dk2>
        <a:srgbClr val="1F497D"/>
      </a:dk2>
      <a:lt2>
        <a:srgbClr val="FFFFFF"/>
      </a:lt2>
      <a:accent1>
        <a:srgbClr val="97ABB6"/>
      </a:accent1>
      <a:accent2>
        <a:srgbClr val="4FAA5F"/>
      </a:accent2>
      <a:accent3>
        <a:srgbClr val="049CD5"/>
      </a:accent3>
      <a:accent4>
        <a:srgbClr val="5F5CB6"/>
      </a:accent4>
      <a:accent5>
        <a:srgbClr val="EB6E08"/>
      </a:accent5>
      <a:accent6>
        <a:srgbClr val="EB6E08"/>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2.xml><?xml version="1.0" encoding="utf-8"?>
<ct:contentTypeSchema xmlns:ct="http://schemas.microsoft.com/office/2006/metadata/contentType" xmlns:ma="http://schemas.microsoft.com/office/2006/metadata/properties/metaAttributes" ct:_="" ma:_="" ma:contentTypeName="Document" ma:contentTypeID="0x01010017B4A14821647F4FB87A0C8BC3DF652F" ma:contentTypeVersion="13" ma:contentTypeDescription="Create a new document." ma:contentTypeScope="" ma:versionID="d1b5079ea0785df90b7182fe62343efa">
  <xsd:schema xmlns:xsd="http://www.w3.org/2001/XMLSchema" xmlns:xs="http://www.w3.org/2001/XMLSchema" xmlns:p="http://schemas.microsoft.com/office/2006/metadata/properties" xmlns:ns3="925892c6-ee22-4dbc-aaa5-10f3ab3d7581" xmlns:ns4="2f33ccd3-e16d-4084-843f-250fecb828ce" targetNamespace="http://schemas.microsoft.com/office/2006/metadata/properties" ma:root="true" ma:fieldsID="d9a580994ba39ab15cfe33102ab130f9" ns3:_="" ns4:_="">
    <xsd:import namespace="925892c6-ee22-4dbc-aaa5-10f3ab3d7581"/>
    <xsd:import namespace="2f33ccd3-e16d-4084-843f-250fecb828ce"/>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92c6-ee22-4dbc-aaa5-10f3ab3d75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33ccd3-e16d-4084-843f-250fecb828c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F86B6-343E-479E-8E84-098200448760}">
  <ds:schemaRefs>
    <ds:schemaRef ds:uri="http://schemas.microsoft.com/office/2006/customDocumentInformationPanel"/>
  </ds:schemaRefs>
</ds:datastoreItem>
</file>

<file path=customXml/itemProps2.xml><?xml version="1.0" encoding="utf-8"?>
<ds:datastoreItem xmlns:ds="http://schemas.openxmlformats.org/officeDocument/2006/customXml" ds:itemID="{75887C49-76C2-4999-BB08-0D140B571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892c6-ee22-4dbc-aaa5-10f3ab3d7581"/>
    <ds:schemaRef ds:uri="2f33ccd3-e16d-4084-843f-250fecb82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74E00A-DF46-4B03-8D57-A9E7DABADE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5A4B1B-F610-4C92-8841-D5B2775A9BAF}">
  <ds:schemaRefs>
    <ds:schemaRef ds:uri="http://schemas.microsoft.com/sharepoint/v3/contenttype/forms"/>
  </ds:schemaRefs>
</ds:datastoreItem>
</file>

<file path=customXml/itemProps5.xml><?xml version="1.0" encoding="utf-8"?>
<ds:datastoreItem xmlns:ds="http://schemas.openxmlformats.org/officeDocument/2006/customXml" ds:itemID="{C496438E-4905-4E50-97EF-A773826BE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Report.dotx</Template>
  <TotalTime>0</TotalTime>
  <Pages>3</Pages>
  <Words>13817</Words>
  <Characters>78763</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2021-01-07T02:44:47Z</dcterms:created>
  <dcterms:modified xsi:type="dcterms:W3CDTF">2021-01-07T02:44:47Z</dcterms:modified>
</cp:coreProperties>
</file>